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19445" w14:textId="77777777" w:rsidR="00CF58CF" w:rsidRDefault="00CF58CF" w:rsidP="00E131DC">
      <w:pPr>
        <w:spacing w:after="240"/>
        <w:jc w:val="left"/>
        <w:rPr>
          <w:b/>
          <w:bCs/>
          <w:sz w:val="32"/>
          <w:szCs w:val="32"/>
        </w:rPr>
      </w:pPr>
    </w:p>
    <w:p w14:paraId="08AAF26D" w14:textId="77777777" w:rsidR="00E31E5A" w:rsidRDefault="00E31E5A" w:rsidP="00E131DC">
      <w:pPr>
        <w:jc w:val="left"/>
        <w:rPr>
          <w:b/>
          <w:bCs/>
          <w:sz w:val="32"/>
          <w:szCs w:val="32"/>
        </w:rPr>
      </w:pPr>
      <w:r w:rsidRPr="00E31E5A">
        <w:rPr>
          <w:b/>
          <w:bCs/>
          <w:sz w:val="32"/>
          <w:szCs w:val="32"/>
        </w:rPr>
        <w:t>A biosecurity risk research portal to inform decision-making.</w:t>
      </w:r>
    </w:p>
    <w:p w14:paraId="230291E8" w14:textId="307BD82A" w:rsidR="00931E24" w:rsidRPr="003B0CB8" w:rsidRDefault="00D65961" w:rsidP="00E131DC">
      <w:pPr>
        <w:jc w:val="left"/>
        <w:rPr>
          <w:bCs/>
          <w:i/>
          <w:sz w:val="28"/>
          <w:szCs w:val="28"/>
        </w:rPr>
      </w:pPr>
      <w:r>
        <w:rPr>
          <w:bCs/>
          <w:i/>
          <w:sz w:val="28"/>
          <w:szCs w:val="28"/>
        </w:rPr>
        <w:t>Final</w:t>
      </w:r>
      <w:r w:rsidR="00931E24" w:rsidRPr="003B0CB8">
        <w:rPr>
          <w:bCs/>
          <w:i/>
          <w:sz w:val="28"/>
          <w:szCs w:val="28"/>
        </w:rPr>
        <w:t xml:space="preserve"> Report for CEBRA Project </w:t>
      </w:r>
      <w:r w:rsidR="00E31E5A">
        <w:rPr>
          <w:bCs/>
          <w:i/>
          <w:sz w:val="28"/>
          <w:szCs w:val="28"/>
        </w:rPr>
        <w:t>21e</w:t>
      </w:r>
    </w:p>
    <w:p w14:paraId="4DDA8C48" w14:textId="77777777" w:rsidR="008D2C8C" w:rsidRPr="00D5436E" w:rsidRDefault="008D2C8C" w:rsidP="00E131DC">
      <w:pPr>
        <w:jc w:val="left"/>
        <w:rPr>
          <w:b/>
        </w:rPr>
      </w:pPr>
    </w:p>
    <w:p w14:paraId="544493B3" w14:textId="251EC72E" w:rsidR="008D2C8C" w:rsidRPr="00931E24" w:rsidRDefault="00E31E5A" w:rsidP="00E131DC">
      <w:pPr>
        <w:jc w:val="left"/>
        <w:rPr>
          <w:bCs/>
        </w:rPr>
      </w:pPr>
      <w:r>
        <w:rPr>
          <w:bCs/>
        </w:rPr>
        <w:t>Les Kneebone</w:t>
      </w:r>
      <w:r w:rsidR="00580246" w:rsidRPr="00931E24">
        <w:rPr>
          <w:bCs/>
          <w:vertAlign w:val="superscript"/>
        </w:rPr>
        <w:t>1</w:t>
      </w:r>
      <w:r w:rsidR="00580246" w:rsidRPr="00931E24">
        <w:rPr>
          <w:bCs/>
        </w:rPr>
        <w:t xml:space="preserve">, </w:t>
      </w:r>
      <w:r>
        <w:rPr>
          <w:bCs/>
        </w:rPr>
        <w:t>Andrew Robinson</w:t>
      </w:r>
      <w:r w:rsidR="009422BA" w:rsidRPr="00931E24">
        <w:rPr>
          <w:bCs/>
          <w:vertAlign w:val="superscript"/>
        </w:rPr>
        <w:t>1</w:t>
      </w:r>
    </w:p>
    <w:p w14:paraId="4E592956" w14:textId="77777777" w:rsidR="00557149" w:rsidRDefault="00557149" w:rsidP="00E131DC">
      <w:pPr>
        <w:spacing w:after="0"/>
        <w:jc w:val="left"/>
        <w:rPr>
          <w:bCs/>
          <w:i/>
        </w:rPr>
      </w:pPr>
    </w:p>
    <w:p w14:paraId="35AF1AEE" w14:textId="77777777" w:rsidR="00557149" w:rsidRDefault="00557149" w:rsidP="00E131DC">
      <w:pPr>
        <w:spacing w:after="0"/>
        <w:jc w:val="left"/>
        <w:rPr>
          <w:bCs/>
          <w:i/>
        </w:rPr>
      </w:pPr>
    </w:p>
    <w:p w14:paraId="2A8B30E4" w14:textId="77777777" w:rsidR="00931E24" w:rsidRPr="00931E24" w:rsidRDefault="00931E24" w:rsidP="00E131DC">
      <w:pPr>
        <w:jc w:val="left"/>
        <w:rPr>
          <w:bCs/>
          <w:i/>
          <w:highlight w:val="yellow"/>
        </w:rPr>
      </w:pPr>
    </w:p>
    <w:p w14:paraId="26BEE952" w14:textId="0FB7CD0E" w:rsidR="00580246" w:rsidRPr="00931E24" w:rsidRDefault="00931E24" w:rsidP="00E131DC">
      <w:pPr>
        <w:spacing w:before="0" w:after="0"/>
        <w:jc w:val="left"/>
        <w:rPr>
          <w:bCs/>
        </w:rPr>
      </w:pPr>
      <w:r w:rsidRPr="00931E24">
        <w:rPr>
          <w:bCs/>
          <w:vertAlign w:val="superscript"/>
        </w:rPr>
        <w:t>1</w:t>
      </w:r>
      <w:r w:rsidR="009422BA" w:rsidRPr="009422BA">
        <w:rPr>
          <w:bCs/>
        </w:rPr>
        <w:t xml:space="preserve"> </w:t>
      </w:r>
      <w:r w:rsidR="009422BA" w:rsidRPr="00931E24">
        <w:rPr>
          <w:bCs/>
        </w:rPr>
        <w:t>CEBRA, The University of Melbourne</w:t>
      </w:r>
    </w:p>
    <w:p w14:paraId="213580A0" w14:textId="77777777" w:rsidR="008D2C8C" w:rsidRPr="00D5436E" w:rsidRDefault="008D2C8C" w:rsidP="00E131DC">
      <w:pPr>
        <w:jc w:val="left"/>
      </w:pPr>
    </w:p>
    <w:p w14:paraId="1C944D39" w14:textId="29C27580" w:rsidR="008D2C8C" w:rsidRPr="00D5436E" w:rsidRDefault="009C73E7" w:rsidP="00E131DC">
      <w:pPr>
        <w:jc w:val="left"/>
      </w:pPr>
      <w:r>
        <w:t>May</w:t>
      </w:r>
      <w:r w:rsidR="005251E6" w:rsidRPr="00D964ED">
        <w:t xml:space="preserve"> 202</w:t>
      </w:r>
      <w:r w:rsidR="009422BA">
        <w:t>4</w:t>
      </w:r>
    </w:p>
    <w:p w14:paraId="0063480C" w14:textId="77777777" w:rsidR="008D2C8C" w:rsidRDefault="008D2C8C" w:rsidP="00E131DC">
      <w:pPr>
        <w:jc w:val="left"/>
        <w:rPr>
          <w:sz w:val="28"/>
          <w:szCs w:val="28"/>
        </w:rPr>
      </w:pPr>
    </w:p>
    <w:p w14:paraId="5812FFB6" w14:textId="134FBFDA" w:rsidR="00CF58CF" w:rsidRDefault="00CF58CF" w:rsidP="00E131DC">
      <w:pPr>
        <w:jc w:val="left"/>
        <w:rPr>
          <w:sz w:val="28"/>
          <w:szCs w:val="28"/>
        </w:rPr>
      </w:pPr>
    </w:p>
    <w:p w14:paraId="2607D926" w14:textId="0BC08DE0" w:rsidR="00CF58CF" w:rsidRDefault="00CF58CF" w:rsidP="00E131DC">
      <w:pPr>
        <w:jc w:val="left"/>
        <w:rPr>
          <w:sz w:val="28"/>
          <w:szCs w:val="28"/>
        </w:rPr>
      </w:pPr>
    </w:p>
    <w:p w14:paraId="750F772E" w14:textId="3F09330B" w:rsidR="00CF58CF" w:rsidRDefault="00CF58CF" w:rsidP="00E131DC">
      <w:pPr>
        <w:jc w:val="left"/>
        <w:rPr>
          <w:sz w:val="28"/>
          <w:szCs w:val="28"/>
        </w:rPr>
      </w:pPr>
    </w:p>
    <w:p w14:paraId="5EF80795" w14:textId="77777777" w:rsidR="00CF58CF" w:rsidRDefault="00CF58CF" w:rsidP="00E131DC">
      <w:pPr>
        <w:jc w:val="left"/>
        <w:rPr>
          <w:sz w:val="28"/>
          <w:szCs w:val="28"/>
        </w:rPr>
      </w:pPr>
    </w:p>
    <w:p w14:paraId="7E7D5FA6" w14:textId="77777777" w:rsidR="009413CC" w:rsidRDefault="008D2C8C" w:rsidP="00E131DC">
      <w:pPr>
        <w:pStyle w:val="Header"/>
        <w:tabs>
          <w:tab w:val="clear" w:pos="4513"/>
          <w:tab w:val="clear" w:pos="9026"/>
          <w:tab w:val="right" w:pos="10206"/>
        </w:tabs>
        <w:ind w:left="-1418" w:right="-1425"/>
        <w:jc w:val="center"/>
        <w:sectPr w:rsidR="009413CC" w:rsidSect="004E101E">
          <w:headerReference w:type="even" r:id="rId12"/>
          <w:headerReference w:type="default" r:id="rId13"/>
          <w:footerReference w:type="even" r:id="rId14"/>
          <w:footerReference w:type="default" r:id="rId15"/>
          <w:headerReference w:type="first" r:id="rId16"/>
          <w:type w:val="oddPage"/>
          <w:pgSz w:w="11906" w:h="16838"/>
          <w:pgMar w:top="1440" w:right="1800" w:bottom="1440" w:left="1800" w:header="720" w:footer="720" w:gutter="0"/>
          <w:cols w:space="720"/>
          <w:titlePg/>
          <w:docGrid w:linePitch="326"/>
        </w:sectPr>
      </w:pPr>
      <w:r>
        <w:rPr>
          <w:noProof/>
          <w:lang w:val="en-AU" w:eastAsia="en-AU"/>
        </w:rPr>
        <w:drawing>
          <wp:inline distT="0" distB="0" distL="0" distR="0" wp14:anchorId="71099386" wp14:editId="2CD6366B">
            <wp:extent cx="3558236" cy="1404992"/>
            <wp:effectExtent l="0" t="0" r="0" b="0"/>
            <wp:docPr id="1" name="Picture 1" descr="Description: CEB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CEBRA Logo"/>
                    <pic:cNvPicPr>
                      <a:picLocks noChangeAspect="1" noChangeArrowheads="1"/>
                    </pic:cNvPicPr>
                  </pic:nvPicPr>
                  <pic:blipFill>
                    <a:blip r:embed="rId17" cstate="print"/>
                    <a:srcRect t="28146" b="44072"/>
                    <a:stretch>
                      <a:fillRect/>
                    </a:stretch>
                  </pic:blipFill>
                  <pic:spPr bwMode="auto">
                    <a:xfrm>
                      <a:off x="0" y="0"/>
                      <a:ext cx="3634360" cy="1435050"/>
                    </a:xfrm>
                    <a:prstGeom prst="rect">
                      <a:avLst/>
                    </a:prstGeom>
                    <a:noFill/>
                    <a:ln w="9525">
                      <a:noFill/>
                      <a:miter lim="800000"/>
                      <a:headEnd/>
                      <a:tailEnd/>
                    </a:ln>
                  </pic:spPr>
                </pic:pic>
              </a:graphicData>
            </a:graphic>
          </wp:inline>
        </w:drawing>
      </w:r>
    </w:p>
    <w:p w14:paraId="664B7285" w14:textId="2E43EA39" w:rsidR="00BA0CF4" w:rsidRPr="00E30671" w:rsidRDefault="00BA0CF4" w:rsidP="00E131DC">
      <w:pPr>
        <w:pStyle w:val="Header"/>
        <w:tabs>
          <w:tab w:val="clear" w:pos="4513"/>
          <w:tab w:val="clear" w:pos="9026"/>
          <w:tab w:val="right" w:pos="10206"/>
        </w:tabs>
        <w:ind w:left="-1418" w:right="-1425"/>
        <w:jc w:val="center"/>
      </w:pPr>
    </w:p>
    <w:p w14:paraId="43436C63" w14:textId="77777777" w:rsidR="002E1944" w:rsidRPr="00953C0B" w:rsidRDefault="002E1944" w:rsidP="00E131DC">
      <w:pPr>
        <w:jc w:val="left"/>
        <w:rPr>
          <w:b/>
        </w:rPr>
      </w:pPr>
      <w:r w:rsidRPr="00953C0B">
        <w:rPr>
          <w:b/>
        </w:rPr>
        <w:t>How to cite</w:t>
      </w:r>
      <w:r>
        <w:rPr>
          <w:b/>
        </w:rPr>
        <w:t>:</w:t>
      </w:r>
    </w:p>
    <w:p w14:paraId="0464289F" w14:textId="437D3967" w:rsidR="0038764D" w:rsidRPr="004A3E33" w:rsidRDefault="003F7E0A" w:rsidP="00E131DC">
      <w:pPr>
        <w:jc w:val="left"/>
        <w:rPr>
          <w:bCs/>
        </w:rPr>
      </w:pPr>
      <w:r>
        <w:t xml:space="preserve">Kneebone, L., and Robinson, A. </w:t>
      </w:r>
      <w:r w:rsidR="002E1944" w:rsidRPr="00953C0B">
        <w:t>(202</w:t>
      </w:r>
      <w:r>
        <w:t>4</w:t>
      </w:r>
      <w:r w:rsidR="002E1944" w:rsidRPr="00953C0B">
        <w:t xml:space="preserve">). </w:t>
      </w:r>
      <w:r w:rsidRPr="003F7E0A">
        <w:rPr>
          <w:bCs/>
        </w:rPr>
        <w:t>A biosecurity risk research portal to inform decision-making</w:t>
      </w:r>
      <w:r w:rsidR="002E1944">
        <w:rPr>
          <w:bCs/>
        </w:rPr>
        <w:t>. Centre of Excellence for Biosecurity Risk Analysis, Melbourne</w:t>
      </w:r>
      <w:r w:rsidR="0038764D">
        <w:rPr>
          <w:bCs/>
        </w:rPr>
        <w:t>,</w:t>
      </w:r>
      <w:r w:rsidR="0015642C">
        <w:rPr>
          <w:bCs/>
        </w:rPr>
        <w:t xml:space="preserve"> </w:t>
      </w:r>
    </w:p>
    <w:p w14:paraId="2314497F" w14:textId="77777777" w:rsidR="007B668B" w:rsidRDefault="007B668B" w:rsidP="00E131DC">
      <w:pPr>
        <w:jc w:val="left"/>
        <w:rPr>
          <w:b/>
        </w:rPr>
      </w:pPr>
    </w:p>
    <w:p w14:paraId="5C59295D" w14:textId="77777777" w:rsidR="002E1944" w:rsidRDefault="002E1944" w:rsidP="00E131DC">
      <w:pPr>
        <w:jc w:val="left"/>
        <w:rPr>
          <w:b/>
        </w:rPr>
      </w:pPr>
      <w:r w:rsidRPr="00690EFA">
        <w:rPr>
          <w:b/>
        </w:rPr>
        <w:t>Version</w:t>
      </w:r>
      <w:r>
        <w:rPr>
          <w:b/>
        </w:rPr>
        <w:t>:</w:t>
      </w:r>
    </w:p>
    <w:p w14:paraId="6394C361" w14:textId="72438872" w:rsidR="002E1944" w:rsidRDefault="002E1944" w:rsidP="00E131DC">
      <w:pPr>
        <w:spacing w:after="0"/>
        <w:jc w:val="left"/>
      </w:pPr>
      <w:r>
        <w:t xml:space="preserve">First published in </w:t>
      </w:r>
      <w:r w:rsidR="00B655FF">
        <w:t>May 2024</w:t>
      </w:r>
    </w:p>
    <w:p w14:paraId="5D183DF9" w14:textId="33C9D86C" w:rsidR="002E1944" w:rsidRDefault="002E1944" w:rsidP="00E131DC">
      <w:pPr>
        <w:spacing w:before="0" w:after="0"/>
        <w:jc w:val="left"/>
      </w:pPr>
      <w:r>
        <w:t xml:space="preserve">Revised </w:t>
      </w:r>
      <w:r w:rsidR="009C73E7">
        <w:t>November 2024</w:t>
      </w:r>
    </w:p>
    <w:p w14:paraId="278CFDF5" w14:textId="25486C0D" w:rsidR="00E30671" w:rsidRDefault="00E30671" w:rsidP="00E131DC">
      <w:pPr>
        <w:spacing w:before="0" w:after="0"/>
        <w:jc w:val="left"/>
      </w:pPr>
    </w:p>
    <w:p w14:paraId="2BBCC18D" w14:textId="77777777" w:rsidR="00E30671" w:rsidRDefault="00E30671" w:rsidP="00E131DC">
      <w:pPr>
        <w:spacing w:before="0" w:after="0"/>
        <w:jc w:val="left"/>
      </w:pPr>
    </w:p>
    <w:p w14:paraId="2DD94358" w14:textId="77777777" w:rsidR="00E30671" w:rsidRDefault="00E30671" w:rsidP="00E131DC">
      <w:pPr>
        <w:spacing w:before="0" w:after="0"/>
        <w:jc w:val="left"/>
      </w:pPr>
    </w:p>
    <w:p w14:paraId="3462929B" w14:textId="77777777" w:rsidR="00E30671" w:rsidRDefault="00E30671" w:rsidP="00E131DC">
      <w:pPr>
        <w:spacing w:before="0" w:after="0"/>
        <w:jc w:val="left"/>
      </w:pPr>
    </w:p>
    <w:p w14:paraId="009AB1C5" w14:textId="77777777" w:rsidR="005F0122" w:rsidRDefault="71AE851B" w:rsidP="00E131DC">
      <w:pPr>
        <w:pStyle w:val="Heading1"/>
        <w:numPr>
          <w:ilvl w:val="0"/>
          <w:numId w:val="0"/>
        </w:numPr>
      </w:pPr>
      <w:bookmarkStart w:id="0" w:name="_Toc167881192"/>
      <w:r>
        <w:t>Acknowledgements</w:t>
      </w:r>
      <w:bookmarkEnd w:id="0"/>
    </w:p>
    <w:p w14:paraId="49A29567" w14:textId="104AAC60" w:rsidR="005F0122" w:rsidRDefault="71AE851B" w:rsidP="00E131DC">
      <w:pPr>
        <w:autoSpaceDE w:val="0"/>
        <w:autoSpaceDN w:val="0"/>
        <w:adjustRightInd w:val="0"/>
      </w:pPr>
      <w:r>
        <w:t>This report is a product of the Centre of Excellence for Biosecurity Risk Analysis (CEBRA). In preparing this report, the authors acknowledge the financial and other forms of support provided by the Department of Agriculture</w:t>
      </w:r>
      <w:r w:rsidR="00FA5255">
        <w:t>,</w:t>
      </w:r>
      <w:r w:rsidR="00A7377C">
        <w:t xml:space="preserve"> </w:t>
      </w:r>
      <w:r w:rsidR="00E406D7">
        <w:t>Fisheries</w:t>
      </w:r>
      <w:r>
        <w:t xml:space="preserve"> </w:t>
      </w:r>
      <w:r w:rsidR="00FA5255">
        <w:t xml:space="preserve">and </w:t>
      </w:r>
      <w:r w:rsidR="00E406D7">
        <w:t xml:space="preserve">Forestry; Ministry </w:t>
      </w:r>
      <w:r w:rsidR="00E719B2">
        <w:t xml:space="preserve">for Primary Industries; </w:t>
      </w:r>
      <w:r>
        <w:t>and the University of Melbourne.</w:t>
      </w:r>
    </w:p>
    <w:p w14:paraId="7C88F7AC" w14:textId="57FB7CE5" w:rsidR="00A21C8C" w:rsidRDefault="00DF0E9C" w:rsidP="00E131DC">
      <w:r>
        <w:t xml:space="preserve">We are particularly grateful to </w:t>
      </w:r>
      <w:r w:rsidR="00454222">
        <w:t>Jessica May and Andrew Osborn for project sponsorship</w:t>
      </w:r>
      <w:r w:rsidR="00A976D5">
        <w:t xml:space="preserve">. </w:t>
      </w:r>
      <w:r w:rsidR="00A21C8C">
        <w:t>The authors are also grateful for the in</w:t>
      </w:r>
      <w:r w:rsidR="00360495">
        <w:t>sight</w:t>
      </w:r>
      <w:r w:rsidR="00A21C8C">
        <w:t>ful comments provided by</w:t>
      </w:r>
      <w:r w:rsidR="00702F57">
        <w:t xml:space="preserve"> </w:t>
      </w:r>
      <w:r w:rsidR="00A976D5">
        <w:t>Giovani Baldissera and Jo Luck</w:t>
      </w:r>
      <w:r w:rsidR="00A104B1">
        <w:t>.</w:t>
      </w:r>
    </w:p>
    <w:p w14:paraId="1E0CF627" w14:textId="77777777" w:rsidR="00E30671" w:rsidRDefault="00E30671" w:rsidP="00E131DC">
      <w:pPr>
        <w:sectPr w:rsidR="00E30671" w:rsidSect="004E101E">
          <w:pgSz w:w="11906" w:h="16838"/>
          <w:pgMar w:top="1440" w:right="1800" w:bottom="1440" w:left="1800" w:header="720" w:footer="720" w:gutter="0"/>
          <w:cols w:space="720"/>
          <w:docGrid w:linePitch="272"/>
        </w:sectPr>
      </w:pPr>
    </w:p>
    <w:p w14:paraId="4D841CEF" w14:textId="00544296" w:rsidR="00E30671" w:rsidRDefault="00E30671" w:rsidP="00E131DC">
      <w:pPr>
        <w:pStyle w:val="Heading1"/>
        <w:numPr>
          <w:ilvl w:val="0"/>
          <w:numId w:val="0"/>
        </w:numPr>
      </w:pPr>
      <w:bookmarkStart w:id="1" w:name="_Toc167881193"/>
      <w:r>
        <w:lastRenderedPageBreak/>
        <w:t>Abstract</w:t>
      </w:r>
      <w:bookmarkEnd w:id="1"/>
    </w:p>
    <w:p w14:paraId="0E2A3372" w14:textId="27CC54F4" w:rsidR="00D36B3D" w:rsidRDefault="00D36B3D" w:rsidP="00E131DC">
      <w:r>
        <w:t xml:space="preserve">Biosecurity research is focused on risks that are due to invasive species. </w:t>
      </w:r>
      <w:r w:rsidR="00227D50">
        <w:t>T</w:t>
      </w:r>
      <w:r>
        <w:t>he dissemination of biosecurity research is hampered by the following problems: first, biosecurity research is not always published, or difficult to access. Indeed, the research at the applied end of the spectrum that is valued by decision makers is most likely to be ‘grey’, characterised by inconsistent curation, description and publishing practices. Second, biosecurity participants ask questions in different ways, with terminology varying between participants and the research literature. Biosecurity amalgamates a suite of disciplines, and this only exacerbates translation issues. Third, it’s difficult to identify overlaps and gaps in the research, partly due to the first two problems of access and translation. The Centre of Excellence for Biosecurity Risk Analysis (CEBRA) address</w:t>
      </w:r>
      <w:r w:rsidR="00952C8E">
        <w:t>ed</w:t>
      </w:r>
      <w:r>
        <w:t xml:space="preserve"> these problems by developing The Biosecurity Risk Research Portal (Portal). </w:t>
      </w:r>
    </w:p>
    <w:p w14:paraId="04044507" w14:textId="2B8D1194" w:rsidR="00D36B3D" w:rsidRDefault="00C77A6D" w:rsidP="00E131DC">
      <w:r>
        <w:t xml:space="preserve">The Biosecurity Risk Research Portal </w:t>
      </w:r>
      <w:r w:rsidR="00897A89">
        <w:t xml:space="preserve">(Portal) </w:t>
      </w:r>
      <w:r>
        <w:t xml:space="preserve">project </w:t>
      </w:r>
      <w:r w:rsidR="00CC0F16">
        <w:t>designed a solution</w:t>
      </w:r>
      <w:r w:rsidR="0011624E">
        <w:t xml:space="preserve"> to the </w:t>
      </w:r>
      <w:r w:rsidR="00CC0F16">
        <w:t xml:space="preserve">access and translation problems above. </w:t>
      </w:r>
      <w:r w:rsidR="00897A89">
        <w:t xml:space="preserve">The Portal is a digital library system that </w:t>
      </w:r>
      <w:r w:rsidR="00D36B3D">
        <w:t xml:space="preserve">extracts and transforms multi-domain open-access grey literature research </w:t>
      </w:r>
      <w:r w:rsidR="00014B86">
        <w:t>to answer biosecurity questions</w:t>
      </w:r>
      <w:r w:rsidR="00D36B3D">
        <w:t xml:space="preserve">. </w:t>
      </w:r>
      <w:r w:rsidR="00140F90">
        <w:t xml:space="preserve">The Portal connects websites and repositories where biosecurity research is located, and harvests metadata. The metadata sources include government, industry and research institutions where open access to full text is available. </w:t>
      </w:r>
      <w:r w:rsidR="00014B86">
        <w:t xml:space="preserve">The Portal </w:t>
      </w:r>
      <w:r w:rsidR="007A4E86">
        <w:t xml:space="preserve">leverages </w:t>
      </w:r>
      <w:r w:rsidR="00D36B3D">
        <w:t xml:space="preserve">controlled vocabularies, </w:t>
      </w:r>
      <w:r w:rsidR="007A4E86">
        <w:t>some constructed as part of the Portal project</w:t>
      </w:r>
      <w:r w:rsidR="00FA6D15">
        <w:t xml:space="preserve"> within the Portal discovery layer</w:t>
      </w:r>
      <w:r w:rsidR="00D36B3D">
        <w:t xml:space="preserve">. This </w:t>
      </w:r>
      <w:r w:rsidR="00FA6D15">
        <w:t xml:space="preserve">report </w:t>
      </w:r>
      <w:r w:rsidR="00E604D7">
        <w:t xml:space="preserve">discusses progress and issues encountered throughout the Portal project and concludes with </w:t>
      </w:r>
      <w:r w:rsidR="00A47571">
        <w:t>recommendations for further project initiatives.</w:t>
      </w:r>
    </w:p>
    <w:p w14:paraId="32D8E241" w14:textId="77777777" w:rsidR="00D36B3D" w:rsidRDefault="00D36B3D" w:rsidP="00E131DC"/>
    <w:p w14:paraId="19141DB1" w14:textId="6D8D14CE" w:rsidR="00FC7463" w:rsidRDefault="00FC7463" w:rsidP="00E131DC">
      <w:r>
        <w:br w:type="page"/>
      </w:r>
    </w:p>
    <w:p w14:paraId="13964486" w14:textId="1AC19225" w:rsidR="008539CE" w:rsidRDefault="71AE851B" w:rsidP="00E131DC">
      <w:pPr>
        <w:pStyle w:val="Heading1"/>
        <w:numPr>
          <w:ilvl w:val="0"/>
          <w:numId w:val="0"/>
        </w:numPr>
      </w:pPr>
      <w:bookmarkStart w:id="2" w:name="_Toc167881194"/>
      <w:r>
        <w:lastRenderedPageBreak/>
        <w:t>Table of Contents</w:t>
      </w:r>
      <w:bookmarkEnd w:id="2"/>
    </w:p>
    <w:p w14:paraId="1801771D" w14:textId="0E4FD593" w:rsidR="0061634B" w:rsidRDefault="003E6C05">
      <w:pPr>
        <w:pStyle w:val="TOC1"/>
        <w:rPr>
          <w:rFonts w:eastAsiaTheme="minorEastAsia" w:cstheme="minorBidi"/>
          <w:b w:val="0"/>
          <w:bCs w:val="0"/>
          <w:caps w:val="0"/>
          <w:noProof/>
          <w:kern w:val="2"/>
          <w:sz w:val="24"/>
          <w:lang w:eastAsia="en-GB"/>
          <w14:ligatures w14:val="standardContextual"/>
        </w:rPr>
      </w:pPr>
      <w:r>
        <w:rPr>
          <w:rStyle w:val="Hyperlink"/>
          <w:rFonts w:ascii="Calibri" w:hAnsi="Calibri" w:cs="Calibri"/>
          <w:b w:val="0"/>
          <w:noProof/>
          <w:lang w:val="en-GB" w:eastAsia="en-AU"/>
        </w:rPr>
        <w:fldChar w:fldCharType="begin"/>
      </w:r>
      <w:r w:rsidR="009D5597">
        <w:rPr>
          <w:rStyle w:val="Hyperlink"/>
          <w:rFonts w:ascii="Calibri" w:hAnsi="Calibri" w:cs="Calibri"/>
          <w:b w:val="0"/>
          <w:noProof/>
          <w:lang w:val="en-GB" w:eastAsia="en-AU"/>
        </w:rPr>
        <w:instrText xml:space="preserve"> TOC \o "1-3" \h \z \u </w:instrText>
      </w:r>
      <w:r>
        <w:rPr>
          <w:rStyle w:val="Hyperlink"/>
          <w:rFonts w:ascii="Calibri" w:hAnsi="Calibri" w:cs="Calibri"/>
          <w:b w:val="0"/>
          <w:noProof/>
          <w:lang w:val="en-GB" w:eastAsia="en-AU"/>
        </w:rPr>
        <w:fldChar w:fldCharType="separate"/>
      </w:r>
      <w:hyperlink w:anchor="_Toc167881192" w:history="1">
        <w:r w:rsidR="0061634B" w:rsidRPr="00CD53EF">
          <w:rPr>
            <w:rStyle w:val="Hyperlink"/>
            <w:noProof/>
          </w:rPr>
          <w:t>Acknowledgements</w:t>
        </w:r>
        <w:r w:rsidR="0061634B">
          <w:rPr>
            <w:noProof/>
            <w:webHidden/>
          </w:rPr>
          <w:tab/>
        </w:r>
        <w:r w:rsidR="0061634B">
          <w:rPr>
            <w:noProof/>
            <w:webHidden/>
          </w:rPr>
          <w:fldChar w:fldCharType="begin"/>
        </w:r>
        <w:r w:rsidR="0061634B">
          <w:rPr>
            <w:noProof/>
            <w:webHidden/>
          </w:rPr>
          <w:instrText xml:space="preserve"> PAGEREF _Toc167881192 \h </w:instrText>
        </w:r>
        <w:r w:rsidR="0061634B">
          <w:rPr>
            <w:noProof/>
            <w:webHidden/>
          </w:rPr>
        </w:r>
        <w:r w:rsidR="0061634B">
          <w:rPr>
            <w:noProof/>
            <w:webHidden/>
          </w:rPr>
          <w:fldChar w:fldCharType="separate"/>
        </w:r>
        <w:r w:rsidR="0061634B">
          <w:rPr>
            <w:noProof/>
            <w:webHidden/>
          </w:rPr>
          <w:t>2</w:t>
        </w:r>
        <w:r w:rsidR="0061634B">
          <w:rPr>
            <w:noProof/>
            <w:webHidden/>
          </w:rPr>
          <w:fldChar w:fldCharType="end"/>
        </w:r>
      </w:hyperlink>
    </w:p>
    <w:p w14:paraId="0B434524" w14:textId="170C2030" w:rsidR="0061634B" w:rsidRDefault="0061634B">
      <w:pPr>
        <w:pStyle w:val="TOC1"/>
        <w:rPr>
          <w:rFonts w:eastAsiaTheme="minorEastAsia" w:cstheme="minorBidi"/>
          <w:b w:val="0"/>
          <w:bCs w:val="0"/>
          <w:caps w:val="0"/>
          <w:noProof/>
          <w:kern w:val="2"/>
          <w:sz w:val="24"/>
          <w:lang w:eastAsia="en-GB"/>
          <w14:ligatures w14:val="standardContextual"/>
        </w:rPr>
      </w:pPr>
      <w:hyperlink w:anchor="_Toc167881193" w:history="1">
        <w:r w:rsidRPr="00CD53EF">
          <w:rPr>
            <w:rStyle w:val="Hyperlink"/>
            <w:noProof/>
          </w:rPr>
          <w:t>Abstract</w:t>
        </w:r>
        <w:r>
          <w:rPr>
            <w:noProof/>
            <w:webHidden/>
          </w:rPr>
          <w:tab/>
        </w:r>
        <w:r>
          <w:rPr>
            <w:noProof/>
            <w:webHidden/>
          </w:rPr>
          <w:fldChar w:fldCharType="begin"/>
        </w:r>
        <w:r>
          <w:rPr>
            <w:noProof/>
            <w:webHidden/>
          </w:rPr>
          <w:instrText xml:space="preserve"> PAGEREF _Toc167881193 \h </w:instrText>
        </w:r>
        <w:r>
          <w:rPr>
            <w:noProof/>
            <w:webHidden/>
          </w:rPr>
        </w:r>
        <w:r>
          <w:rPr>
            <w:noProof/>
            <w:webHidden/>
          </w:rPr>
          <w:fldChar w:fldCharType="separate"/>
        </w:r>
        <w:r>
          <w:rPr>
            <w:noProof/>
            <w:webHidden/>
          </w:rPr>
          <w:t>3</w:t>
        </w:r>
        <w:r>
          <w:rPr>
            <w:noProof/>
            <w:webHidden/>
          </w:rPr>
          <w:fldChar w:fldCharType="end"/>
        </w:r>
      </w:hyperlink>
    </w:p>
    <w:p w14:paraId="2EC032FF" w14:textId="2A02FAD8" w:rsidR="0061634B" w:rsidRDefault="0061634B">
      <w:pPr>
        <w:pStyle w:val="TOC1"/>
        <w:rPr>
          <w:rFonts w:eastAsiaTheme="minorEastAsia" w:cstheme="minorBidi"/>
          <w:b w:val="0"/>
          <w:bCs w:val="0"/>
          <w:caps w:val="0"/>
          <w:noProof/>
          <w:kern w:val="2"/>
          <w:sz w:val="24"/>
          <w:lang w:eastAsia="en-GB"/>
          <w14:ligatures w14:val="standardContextual"/>
        </w:rPr>
      </w:pPr>
      <w:hyperlink w:anchor="_Toc167881194" w:history="1">
        <w:r w:rsidRPr="00CD53EF">
          <w:rPr>
            <w:rStyle w:val="Hyperlink"/>
            <w:noProof/>
          </w:rPr>
          <w:t>Table of Contents</w:t>
        </w:r>
        <w:r>
          <w:rPr>
            <w:noProof/>
            <w:webHidden/>
          </w:rPr>
          <w:tab/>
        </w:r>
        <w:r>
          <w:rPr>
            <w:noProof/>
            <w:webHidden/>
          </w:rPr>
          <w:fldChar w:fldCharType="begin"/>
        </w:r>
        <w:r>
          <w:rPr>
            <w:noProof/>
            <w:webHidden/>
          </w:rPr>
          <w:instrText xml:space="preserve"> PAGEREF _Toc167881194 \h </w:instrText>
        </w:r>
        <w:r>
          <w:rPr>
            <w:noProof/>
            <w:webHidden/>
          </w:rPr>
        </w:r>
        <w:r>
          <w:rPr>
            <w:noProof/>
            <w:webHidden/>
          </w:rPr>
          <w:fldChar w:fldCharType="separate"/>
        </w:r>
        <w:r>
          <w:rPr>
            <w:noProof/>
            <w:webHidden/>
          </w:rPr>
          <w:t>4</w:t>
        </w:r>
        <w:r>
          <w:rPr>
            <w:noProof/>
            <w:webHidden/>
          </w:rPr>
          <w:fldChar w:fldCharType="end"/>
        </w:r>
      </w:hyperlink>
    </w:p>
    <w:p w14:paraId="1E712DF7" w14:textId="0D9BDC06" w:rsidR="0061634B" w:rsidRDefault="0061634B">
      <w:pPr>
        <w:pStyle w:val="TOC1"/>
        <w:rPr>
          <w:rFonts w:eastAsiaTheme="minorEastAsia" w:cstheme="minorBidi"/>
          <w:b w:val="0"/>
          <w:bCs w:val="0"/>
          <w:caps w:val="0"/>
          <w:noProof/>
          <w:kern w:val="2"/>
          <w:sz w:val="24"/>
          <w:lang w:eastAsia="en-GB"/>
          <w14:ligatures w14:val="standardContextual"/>
        </w:rPr>
      </w:pPr>
      <w:hyperlink w:anchor="_Toc167881195" w:history="1">
        <w:r w:rsidRPr="00CD53EF">
          <w:rPr>
            <w:rStyle w:val="Hyperlink"/>
            <w:noProof/>
          </w:rPr>
          <w:t>List of Figures</w:t>
        </w:r>
        <w:r>
          <w:rPr>
            <w:noProof/>
            <w:webHidden/>
          </w:rPr>
          <w:tab/>
        </w:r>
        <w:r>
          <w:rPr>
            <w:noProof/>
            <w:webHidden/>
          </w:rPr>
          <w:fldChar w:fldCharType="begin"/>
        </w:r>
        <w:r>
          <w:rPr>
            <w:noProof/>
            <w:webHidden/>
          </w:rPr>
          <w:instrText xml:space="preserve"> PAGEREF _Toc167881195 \h </w:instrText>
        </w:r>
        <w:r>
          <w:rPr>
            <w:noProof/>
            <w:webHidden/>
          </w:rPr>
        </w:r>
        <w:r>
          <w:rPr>
            <w:noProof/>
            <w:webHidden/>
          </w:rPr>
          <w:fldChar w:fldCharType="separate"/>
        </w:r>
        <w:r>
          <w:rPr>
            <w:noProof/>
            <w:webHidden/>
          </w:rPr>
          <w:t>6</w:t>
        </w:r>
        <w:r>
          <w:rPr>
            <w:noProof/>
            <w:webHidden/>
          </w:rPr>
          <w:fldChar w:fldCharType="end"/>
        </w:r>
      </w:hyperlink>
    </w:p>
    <w:p w14:paraId="76FD2196" w14:textId="6E2F6D5B" w:rsidR="0061634B" w:rsidRDefault="0061634B">
      <w:pPr>
        <w:pStyle w:val="TOC1"/>
        <w:rPr>
          <w:rFonts w:eastAsiaTheme="minorEastAsia" w:cstheme="minorBidi"/>
          <w:b w:val="0"/>
          <w:bCs w:val="0"/>
          <w:caps w:val="0"/>
          <w:noProof/>
          <w:kern w:val="2"/>
          <w:sz w:val="24"/>
          <w:lang w:eastAsia="en-GB"/>
          <w14:ligatures w14:val="standardContextual"/>
        </w:rPr>
      </w:pPr>
      <w:hyperlink w:anchor="_Toc167881196" w:history="1">
        <w:r w:rsidRPr="00CD53EF">
          <w:rPr>
            <w:rStyle w:val="Hyperlink"/>
            <w:noProof/>
          </w:rPr>
          <w:t>1.</w:t>
        </w:r>
        <w:r>
          <w:rPr>
            <w:rFonts w:eastAsiaTheme="minorEastAsia" w:cstheme="minorBidi"/>
            <w:b w:val="0"/>
            <w:bCs w:val="0"/>
            <w:caps w:val="0"/>
            <w:noProof/>
            <w:kern w:val="2"/>
            <w:sz w:val="24"/>
            <w:lang w:eastAsia="en-GB"/>
            <w14:ligatures w14:val="standardContextual"/>
          </w:rPr>
          <w:tab/>
        </w:r>
        <w:r w:rsidRPr="00CD53EF">
          <w:rPr>
            <w:rStyle w:val="Hyperlink"/>
            <w:noProof/>
          </w:rPr>
          <w:t>Executive Summary</w:t>
        </w:r>
        <w:r>
          <w:rPr>
            <w:noProof/>
            <w:webHidden/>
          </w:rPr>
          <w:tab/>
        </w:r>
        <w:r>
          <w:rPr>
            <w:noProof/>
            <w:webHidden/>
          </w:rPr>
          <w:fldChar w:fldCharType="begin"/>
        </w:r>
        <w:r>
          <w:rPr>
            <w:noProof/>
            <w:webHidden/>
          </w:rPr>
          <w:instrText xml:space="preserve"> PAGEREF _Toc167881196 \h </w:instrText>
        </w:r>
        <w:r>
          <w:rPr>
            <w:noProof/>
            <w:webHidden/>
          </w:rPr>
        </w:r>
        <w:r>
          <w:rPr>
            <w:noProof/>
            <w:webHidden/>
          </w:rPr>
          <w:fldChar w:fldCharType="separate"/>
        </w:r>
        <w:r>
          <w:rPr>
            <w:noProof/>
            <w:webHidden/>
          </w:rPr>
          <w:t>6</w:t>
        </w:r>
        <w:r>
          <w:rPr>
            <w:noProof/>
            <w:webHidden/>
          </w:rPr>
          <w:fldChar w:fldCharType="end"/>
        </w:r>
      </w:hyperlink>
    </w:p>
    <w:p w14:paraId="67FE74EC" w14:textId="54969D2D" w:rsidR="0061634B" w:rsidRDefault="0061634B">
      <w:pPr>
        <w:pStyle w:val="TOC2"/>
        <w:rPr>
          <w:rFonts w:eastAsiaTheme="minorEastAsia" w:cstheme="minorBidi"/>
          <w:smallCaps w:val="0"/>
          <w:noProof/>
          <w:kern w:val="2"/>
          <w:lang w:eastAsia="en-GB"/>
          <w14:ligatures w14:val="standardContextual"/>
        </w:rPr>
      </w:pPr>
      <w:hyperlink w:anchor="_Toc167881197" w:history="1">
        <w:r w:rsidRPr="00CD53EF">
          <w:rPr>
            <w:rStyle w:val="Hyperlink"/>
            <w:noProof/>
          </w:rPr>
          <w:t>1.1</w:t>
        </w:r>
        <w:r>
          <w:rPr>
            <w:rFonts w:eastAsiaTheme="minorEastAsia" w:cstheme="minorBidi"/>
            <w:smallCaps w:val="0"/>
            <w:noProof/>
            <w:kern w:val="2"/>
            <w:lang w:eastAsia="en-GB"/>
            <w14:ligatures w14:val="standardContextual"/>
          </w:rPr>
          <w:tab/>
        </w:r>
        <w:r w:rsidRPr="00CD53EF">
          <w:rPr>
            <w:rStyle w:val="Hyperlink"/>
            <w:noProof/>
          </w:rPr>
          <w:t>Key findings</w:t>
        </w:r>
        <w:r>
          <w:rPr>
            <w:noProof/>
            <w:webHidden/>
          </w:rPr>
          <w:tab/>
        </w:r>
        <w:r>
          <w:rPr>
            <w:noProof/>
            <w:webHidden/>
          </w:rPr>
          <w:fldChar w:fldCharType="begin"/>
        </w:r>
        <w:r>
          <w:rPr>
            <w:noProof/>
            <w:webHidden/>
          </w:rPr>
          <w:instrText xml:space="preserve"> PAGEREF _Toc167881197 \h </w:instrText>
        </w:r>
        <w:r>
          <w:rPr>
            <w:noProof/>
            <w:webHidden/>
          </w:rPr>
        </w:r>
        <w:r>
          <w:rPr>
            <w:noProof/>
            <w:webHidden/>
          </w:rPr>
          <w:fldChar w:fldCharType="separate"/>
        </w:r>
        <w:r>
          <w:rPr>
            <w:noProof/>
            <w:webHidden/>
          </w:rPr>
          <w:t>8</w:t>
        </w:r>
        <w:r>
          <w:rPr>
            <w:noProof/>
            <w:webHidden/>
          </w:rPr>
          <w:fldChar w:fldCharType="end"/>
        </w:r>
      </w:hyperlink>
    </w:p>
    <w:p w14:paraId="27D85E46" w14:textId="7E7FA2C2" w:rsidR="0061634B" w:rsidRDefault="0061634B">
      <w:pPr>
        <w:pStyle w:val="TOC2"/>
        <w:rPr>
          <w:rFonts w:eastAsiaTheme="minorEastAsia" w:cstheme="minorBidi"/>
          <w:smallCaps w:val="0"/>
          <w:noProof/>
          <w:kern w:val="2"/>
          <w:lang w:eastAsia="en-GB"/>
          <w14:ligatures w14:val="standardContextual"/>
        </w:rPr>
      </w:pPr>
      <w:hyperlink w:anchor="_Toc167881198" w:history="1">
        <w:r w:rsidRPr="00CD53EF">
          <w:rPr>
            <w:rStyle w:val="Hyperlink"/>
            <w:noProof/>
          </w:rPr>
          <w:t>1.2</w:t>
        </w:r>
        <w:r>
          <w:rPr>
            <w:rFonts w:eastAsiaTheme="minorEastAsia" w:cstheme="minorBidi"/>
            <w:smallCaps w:val="0"/>
            <w:noProof/>
            <w:kern w:val="2"/>
            <w:lang w:eastAsia="en-GB"/>
            <w14:ligatures w14:val="standardContextual"/>
          </w:rPr>
          <w:tab/>
        </w:r>
        <w:r w:rsidRPr="00CD53EF">
          <w:rPr>
            <w:rStyle w:val="Hyperlink"/>
            <w:noProof/>
          </w:rPr>
          <w:t>Supplementary findings</w:t>
        </w:r>
        <w:r>
          <w:rPr>
            <w:noProof/>
            <w:webHidden/>
          </w:rPr>
          <w:tab/>
        </w:r>
        <w:r>
          <w:rPr>
            <w:noProof/>
            <w:webHidden/>
          </w:rPr>
          <w:fldChar w:fldCharType="begin"/>
        </w:r>
        <w:r>
          <w:rPr>
            <w:noProof/>
            <w:webHidden/>
          </w:rPr>
          <w:instrText xml:space="preserve"> PAGEREF _Toc167881198 \h </w:instrText>
        </w:r>
        <w:r>
          <w:rPr>
            <w:noProof/>
            <w:webHidden/>
          </w:rPr>
        </w:r>
        <w:r>
          <w:rPr>
            <w:noProof/>
            <w:webHidden/>
          </w:rPr>
          <w:fldChar w:fldCharType="separate"/>
        </w:r>
        <w:r>
          <w:rPr>
            <w:noProof/>
            <w:webHidden/>
          </w:rPr>
          <w:t>8</w:t>
        </w:r>
        <w:r>
          <w:rPr>
            <w:noProof/>
            <w:webHidden/>
          </w:rPr>
          <w:fldChar w:fldCharType="end"/>
        </w:r>
      </w:hyperlink>
    </w:p>
    <w:p w14:paraId="32A5636B" w14:textId="7DFED65F" w:rsidR="0061634B" w:rsidRDefault="0061634B">
      <w:pPr>
        <w:pStyle w:val="TOC2"/>
        <w:rPr>
          <w:rFonts w:eastAsiaTheme="minorEastAsia" w:cstheme="minorBidi"/>
          <w:smallCaps w:val="0"/>
          <w:noProof/>
          <w:kern w:val="2"/>
          <w:lang w:eastAsia="en-GB"/>
          <w14:ligatures w14:val="standardContextual"/>
        </w:rPr>
      </w:pPr>
      <w:hyperlink w:anchor="_Toc167881199" w:history="1">
        <w:r w:rsidRPr="00CD53EF">
          <w:rPr>
            <w:rStyle w:val="Hyperlink"/>
            <w:noProof/>
          </w:rPr>
          <w:t>1.3</w:t>
        </w:r>
        <w:r>
          <w:rPr>
            <w:rFonts w:eastAsiaTheme="minorEastAsia" w:cstheme="minorBidi"/>
            <w:smallCaps w:val="0"/>
            <w:noProof/>
            <w:kern w:val="2"/>
            <w:lang w:eastAsia="en-GB"/>
            <w14:ligatures w14:val="standardContextual"/>
          </w:rPr>
          <w:tab/>
        </w:r>
        <w:r w:rsidRPr="00CD53EF">
          <w:rPr>
            <w:rStyle w:val="Hyperlink"/>
            <w:noProof/>
          </w:rPr>
          <w:t>Recommendations</w:t>
        </w:r>
        <w:r>
          <w:rPr>
            <w:noProof/>
            <w:webHidden/>
          </w:rPr>
          <w:tab/>
        </w:r>
        <w:r>
          <w:rPr>
            <w:noProof/>
            <w:webHidden/>
          </w:rPr>
          <w:fldChar w:fldCharType="begin"/>
        </w:r>
        <w:r>
          <w:rPr>
            <w:noProof/>
            <w:webHidden/>
          </w:rPr>
          <w:instrText xml:space="preserve"> PAGEREF _Toc167881199 \h </w:instrText>
        </w:r>
        <w:r>
          <w:rPr>
            <w:noProof/>
            <w:webHidden/>
          </w:rPr>
        </w:r>
        <w:r>
          <w:rPr>
            <w:noProof/>
            <w:webHidden/>
          </w:rPr>
          <w:fldChar w:fldCharType="separate"/>
        </w:r>
        <w:r>
          <w:rPr>
            <w:noProof/>
            <w:webHidden/>
          </w:rPr>
          <w:t>9</w:t>
        </w:r>
        <w:r>
          <w:rPr>
            <w:noProof/>
            <w:webHidden/>
          </w:rPr>
          <w:fldChar w:fldCharType="end"/>
        </w:r>
      </w:hyperlink>
    </w:p>
    <w:p w14:paraId="0DE3DE5C" w14:textId="1C52BCFC" w:rsidR="0061634B" w:rsidRDefault="0061634B">
      <w:pPr>
        <w:pStyle w:val="TOC2"/>
        <w:rPr>
          <w:rFonts w:eastAsiaTheme="minorEastAsia" w:cstheme="minorBidi"/>
          <w:smallCaps w:val="0"/>
          <w:noProof/>
          <w:kern w:val="2"/>
          <w:lang w:eastAsia="en-GB"/>
          <w14:ligatures w14:val="standardContextual"/>
        </w:rPr>
      </w:pPr>
      <w:hyperlink w:anchor="_Toc167881200" w:history="1">
        <w:r w:rsidRPr="00CD53EF">
          <w:rPr>
            <w:rStyle w:val="Hyperlink"/>
            <w:noProof/>
          </w:rPr>
          <w:t>1.4</w:t>
        </w:r>
        <w:r>
          <w:rPr>
            <w:rFonts w:eastAsiaTheme="minorEastAsia" w:cstheme="minorBidi"/>
            <w:smallCaps w:val="0"/>
            <w:noProof/>
            <w:kern w:val="2"/>
            <w:lang w:eastAsia="en-GB"/>
            <w14:ligatures w14:val="standardContextual"/>
          </w:rPr>
          <w:tab/>
        </w:r>
        <w:r w:rsidRPr="00CD53EF">
          <w:rPr>
            <w:rStyle w:val="Hyperlink"/>
            <w:noProof/>
          </w:rPr>
          <w:t>Glossary</w:t>
        </w:r>
        <w:r>
          <w:rPr>
            <w:noProof/>
            <w:webHidden/>
          </w:rPr>
          <w:tab/>
        </w:r>
        <w:r>
          <w:rPr>
            <w:noProof/>
            <w:webHidden/>
          </w:rPr>
          <w:fldChar w:fldCharType="begin"/>
        </w:r>
        <w:r>
          <w:rPr>
            <w:noProof/>
            <w:webHidden/>
          </w:rPr>
          <w:instrText xml:space="preserve"> PAGEREF _Toc167881200 \h </w:instrText>
        </w:r>
        <w:r>
          <w:rPr>
            <w:noProof/>
            <w:webHidden/>
          </w:rPr>
        </w:r>
        <w:r>
          <w:rPr>
            <w:noProof/>
            <w:webHidden/>
          </w:rPr>
          <w:fldChar w:fldCharType="separate"/>
        </w:r>
        <w:r>
          <w:rPr>
            <w:noProof/>
            <w:webHidden/>
          </w:rPr>
          <w:t>10</w:t>
        </w:r>
        <w:r>
          <w:rPr>
            <w:noProof/>
            <w:webHidden/>
          </w:rPr>
          <w:fldChar w:fldCharType="end"/>
        </w:r>
      </w:hyperlink>
    </w:p>
    <w:p w14:paraId="79D624C5" w14:textId="5C365BA9"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01" w:history="1">
        <w:r w:rsidRPr="00CD53EF">
          <w:rPr>
            <w:rStyle w:val="Hyperlink"/>
            <w:noProof/>
          </w:rPr>
          <w:t>2.</w:t>
        </w:r>
        <w:r>
          <w:rPr>
            <w:rFonts w:eastAsiaTheme="minorEastAsia" w:cstheme="minorBidi"/>
            <w:b w:val="0"/>
            <w:bCs w:val="0"/>
            <w:caps w:val="0"/>
            <w:noProof/>
            <w:kern w:val="2"/>
            <w:sz w:val="24"/>
            <w:lang w:eastAsia="en-GB"/>
            <w14:ligatures w14:val="standardContextual"/>
          </w:rPr>
          <w:tab/>
        </w:r>
        <w:r w:rsidRPr="00CD53EF">
          <w:rPr>
            <w:rStyle w:val="Hyperlink"/>
            <w:noProof/>
          </w:rPr>
          <w:t>Introduction</w:t>
        </w:r>
        <w:r>
          <w:rPr>
            <w:noProof/>
            <w:webHidden/>
          </w:rPr>
          <w:tab/>
        </w:r>
        <w:r>
          <w:rPr>
            <w:noProof/>
            <w:webHidden/>
          </w:rPr>
          <w:fldChar w:fldCharType="begin"/>
        </w:r>
        <w:r>
          <w:rPr>
            <w:noProof/>
            <w:webHidden/>
          </w:rPr>
          <w:instrText xml:space="preserve"> PAGEREF _Toc167881201 \h </w:instrText>
        </w:r>
        <w:r>
          <w:rPr>
            <w:noProof/>
            <w:webHidden/>
          </w:rPr>
        </w:r>
        <w:r>
          <w:rPr>
            <w:noProof/>
            <w:webHidden/>
          </w:rPr>
          <w:fldChar w:fldCharType="separate"/>
        </w:r>
        <w:r>
          <w:rPr>
            <w:noProof/>
            <w:webHidden/>
          </w:rPr>
          <w:t>11</w:t>
        </w:r>
        <w:r>
          <w:rPr>
            <w:noProof/>
            <w:webHidden/>
          </w:rPr>
          <w:fldChar w:fldCharType="end"/>
        </w:r>
      </w:hyperlink>
    </w:p>
    <w:p w14:paraId="274D7FFF" w14:textId="5D99F440" w:rsidR="0061634B" w:rsidRDefault="0061634B">
      <w:pPr>
        <w:pStyle w:val="TOC2"/>
        <w:rPr>
          <w:rFonts w:eastAsiaTheme="minorEastAsia" w:cstheme="minorBidi"/>
          <w:smallCaps w:val="0"/>
          <w:noProof/>
          <w:kern w:val="2"/>
          <w:lang w:eastAsia="en-GB"/>
          <w14:ligatures w14:val="standardContextual"/>
        </w:rPr>
      </w:pPr>
      <w:hyperlink w:anchor="_Toc167881202" w:history="1">
        <w:r w:rsidRPr="00CD53EF">
          <w:rPr>
            <w:rStyle w:val="Hyperlink"/>
            <w:rFonts w:eastAsia="Cambria"/>
            <w:noProof/>
          </w:rPr>
          <w:t>2.1</w:t>
        </w:r>
        <w:r>
          <w:rPr>
            <w:rFonts w:eastAsiaTheme="minorEastAsia" w:cstheme="minorBidi"/>
            <w:smallCaps w:val="0"/>
            <w:noProof/>
            <w:kern w:val="2"/>
            <w:lang w:eastAsia="en-GB"/>
            <w14:ligatures w14:val="standardContextual"/>
          </w:rPr>
          <w:tab/>
        </w:r>
        <w:r w:rsidRPr="00CD53EF">
          <w:rPr>
            <w:rStyle w:val="Hyperlink"/>
            <w:rFonts w:eastAsia="Cambria"/>
            <w:noProof/>
          </w:rPr>
          <w:t>Objectives</w:t>
        </w:r>
        <w:r>
          <w:rPr>
            <w:noProof/>
            <w:webHidden/>
          </w:rPr>
          <w:tab/>
        </w:r>
        <w:r>
          <w:rPr>
            <w:noProof/>
            <w:webHidden/>
          </w:rPr>
          <w:fldChar w:fldCharType="begin"/>
        </w:r>
        <w:r>
          <w:rPr>
            <w:noProof/>
            <w:webHidden/>
          </w:rPr>
          <w:instrText xml:space="preserve"> PAGEREF _Toc167881202 \h </w:instrText>
        </w:r>
        <w:r>
          <w:rPr>
            <w:noProof/>
            <w:webHidden/>
          </w:rPr>
        </w:r>
        <w:r>
          <w:rPr>
            <w:noProof/>
            <w:webHidden/>
          </w:rPr>
          <w:fldChar w:fldCharType="separate"/>
        </w:r>
        <w:r>
          <w:rPr>
            <w:noProof/>
            <w:webHidden/>
          </w:rPr>
          <w:t>13</w:t>
        </w:r>
        <w:r>
          <w:rPr>
            <w:noProof/>
            <w:webHidden/>
          </w:rPr>
          <w:fldChar w:fldCharType="end"/>
        </w:r>
      </w:hyperlink>
    </w:p>
    <w:p w14:paraId="633418CD" w14:textId="21800B3A" w:rsidR="0061634B" w:rsidRDefault="0061634B">
      <w:pPr>
        <w:pStyle w:val="TOC2"/>
        <w:rPr>
          <w:rFonts w:eastAsiaTheme="minorEastAsia" w:cstheme="minorBidi"/>
          <w:smallCaps w:val="0"/>
          <w:noProof/>
          <w:kern w:val="2"/>
          <w:lang w:eastAsia="en-GB"/>
          <w14:ligatures w14:val="standardContextual"/>
        </w:rPr>
      </w:pPr>
      <w:hyperlink w:anchor="_Toc167881203" w:history="1">
        <w:r w:rsidRPr="00CD53EF">
          <w:rPr>
            <w:rStyle w:val="Hyperlink"/>
            <w:rFonts w:eastAsia="Cambria"/>
            <w:noProof/>
          </w:rPr>
          <w:t>2.2</w:t>
        </w:r>
        <w:r>
          <w:rPr>
            <w:rFonts w:eastAsiaTheme="minorEastAsia" w:cstheme="minorBidi"/>
            <w:smallCaps w:val="0"/>
            <w:noProof/>
            <w:kern w:val="2"/>
            <w:lang w:eastAsia="en-GB"/>
            <w14:ligatures w14:val="standardContextual"/>
          </w:rPr>
          <w:tab/>
        </w:r>
        <w:r w:rsidRPr="00CD53EF">
          <w:rPr>
            <w:rStyle w:val="Hyperlink"/>
            <w:rFonts w:eastAsia="Cambria"/>
            <w:noProof/>
          </w:rPr>
          <w:t>Methodology</w:t>
        </w:r>
        <w:r>
          <w:rPr>
            <w:noProof/>
            <w:webHidden/>
          </w:rPr>
          <w:tab/>
        </w:r>
        <w:r>
          <w:rPr>
            <w:noProof/>
            <w:webHidden/>
          </w:rPr>
          <w:fldChar w:fldCharType="begin"/>
        </w:r>
        <w:r>
          <w:rPr>
            <w:noProof/>
            <w:webHidden/>
          </w:rPr>
          <w:instrText xml:space="preserve"> PAGEREF _Toc167881203 \h </w:instrText>
        </w:r>
        <w:r>
          <w:rPr>
            <w:noProof/>
            <w:webHidden/>
          </w:rPr>
        </w:r>
        <w:r>
          <w:rPr>
            <w:noProof/>
            <w:webHidden/>
          </w:rPr>
          <w:fldChar w:fldCharType="separate"/>
        </w:r>
        <w:r>
          <w:rPr>
            <w:noProof/>
            <w:webHidden/>
          </w:rPr>
          <w:t>13</w:t>
        </w:r>
        <w:r>
          <w:rPr>
            <w:noProof/>
            <w:webHidden/>
          </w:rPr>
          <w:fldChar w:fldCharType="end"/>
        </w:r>
      </w:hyperlink>
    </w:p>
    <w:p w14:paraId="60A84F08" w14:textId="1138940F"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04" w:history="1">
        <w:r w:rsidRPr="00CD53EF">
          <w:rPr>
            <w:rStyle w:val="Hyperlink"/>
            <w:noProof/>
          </w:rPr>
          <w:t>3.</w:t>
        </w:r>
        <w:r>
          <w:rPr>
            <w:rFonts w:eastAsiaTheme="minorEastAsia" w:cstheme="minorBidi"/>
            <w:b w:val="0"/>
            <w:bCs w:val="0"/>
            <w:caps w:val="0"/>
            <w:noProof/>
            <w:kern w:val="2"/>
            <w:sz w:val="24"/>
            <w:lang w:eastAsia="en-GB"/>
            <w14:ligatures w14:val="standardContextual"/>
          </w:rPr>
          <w:tab/>
        </w:r>
        <w:r w:rsidRPr="00CD53EF">
          <w:rPr>
            <w:rStyle w:val="Hyperlink"/>
            <w:noProof/>
          </w:rPr>
          <w:t>Key Questions</w:t>
        </w:r>
        <w:r>
          <w:rPr>
            <w:noProof/>
            <w:webHidden/>
          </w:rPr>
          <w:tab/>
        </w:r>
        <w:r>
          <w:rPr>
            <w:noProof/>
            <w:webHidden/>
          </w:rPr>
          <w:fldChar w:fldCharType="begin"/>
        </w:r>
        <w:r>
          <w:rPr>
            <w:noProof/>
            <w:webHidden/>
          </w:rPr>
          <w:instrText xml:space="preserve"> PAGEREF _Toc167881204 \h </w:instrText>
        </w:r>
        <w:r>
          <w:rPr>
            <w:noProof/>
            <w:webHidden/>
          </w:rPr>
        </w:r>
        <w:r>
          <w:rPr>
            <w:noProof/>
            <w:webHidden/>
          </w:rPr>
          <w:fldChar w:fldCharType="separate"/>
        </w:r>
        <w:r>
          <w:rPr>
            <w:noProof/>
            <w:webHidden/>
          </w:rPr>
          <w:t>14</w:t>
        </w:r>
        <w:r>
          <w:rPr>
            <w:noProof/>
            <w:webHidden/>
          </w:rPr>
          <w:fldChar w:fldCharType="end"/>
        </w:r>
      </w:hyperlink>
    </w:p>
    <w:p w14:paraId="33ECC896" w14:textId="7B41042A" w:rsidR="0061634B" w:rsidRDefault="0061634B">
      <w:pPr>
        <w:pStyle w:val="TOC2"/>
        <w:rPr>
          <w:rFonts w:eastAsiaTheme="minorEastAsia" w:cstheme="minorBidi"/>
          <w:smallCaps w:val="0"/>
          <w:noProof/>
          <w:kern w:val="2"/>
          <w:lang w:eastAsia="en-GB"/>
          <w14:ligatures w14:val="standardContextual"/>
        </w:rPr>
      </w:pPr>
      <w:hyperlink w:anchor="_Toc167881205" w:history="1">
        <w:r w:rsidRPr="00CD53EF">
          <w:rPr>
            <w:rStyle w:val="Hyperlink"/>
            <w:noProof/>
          </w:rPr>
          <w:t>3.1</w:t>
        </w:r>
        <w:r>
          <w:rPr>
            <w:rFonts w:eastAsiaTheme="minorEastAsia" w:cstheme="minorBidi"/>
            <w:smallCaps w:val="0"/>
            <w:noProof/>
            <w:kern w:val="2"/>
            <w:lang w:eastAsia="en-GB"/>
            <w14:ligatures w14:val="standardContextual"/>
          </w:rPr>
          <w:tab/>
        </w:r>
        <w:r w:rsidRPr="00CD53EF">
          <w:rPr>
            <w:rStyle w:val="Hyperlink"/>
            <w:noProof/>
          </w:rPr>
          <w:t>Question classification</w:t>
        </w:r>
        <w:r>
          <w:rPr>
            <w:noProof/>
            <w:webHidden/>
          </w:rPr>
          <w:tab/>
        </w:r>
        <w:r>
          <w:rPr>
            <w:noProof/>
            <w:webHidden/>
          </w:rPr>
          <w:fldChar w:fldCharType="begin"/>
        </w:r>
        <w:r>
          <w:rPr>
            <w:noProof/>
            <w:webHidden/>
          </w:rPr>
          <w:instrText xml:space="preserve"> PAGEREF _Toc167881205 \h </w:instrText>
        </w:r>
        <w:r>
          <w:rPr>
            <w:noProof/>
            <w:webHidden/>
          </w:rPr>
        </w:r>
        <w:r>
          <w:rPr>
            <w:noProof/>
            <w:webHidden/>
          </w:rPr>
          <w:fldChar w:fldCharType="separate"/>
        </w:r>
        <w:r>
          <w:rPr>
            <w:noProof/>
            <w:webHidden/>
          </w:rPr>
          <w:t>15</w:t>
        </w:r>
        <w:r>
          <w:rPr>
            <w:noProof/>
            <w:webHidden/>
          </w:rPr>
          <w:fldChar w:fldCharType="end"/>
        </w:r>
      </w:hyperlink>
    </w:p>
    <w:p w14:paraId="1DD804CD" w14:textId="69C58859" w:rsidR="0061634B" w:rsidRDefault="0061634B">
      <w:pPr>
        <w:pStyle w:val="TOC2"/>
        <w:rPr>
          <w:rFonts w:eastAsiaTheme="minorEastAsia" w:cstheme="minorBidi"/>
          <w:smallCaps w:val="0"/>
          <w:noProof/>
          <w:kern w:val="2"/>
          <w:lang w:eastAsia="en-GB"/>
          <w14:ligatures w14:val="standardContextual"/>
        </w:rPr>
      </w:pPr>
      <w:hyperlink w:anchor="_Toc167881206" w:history="1">
        <w:r w:rsidRPr="00CD53EF">
          <w:rPr>
            <w:rStyle w:val="Hyperlink"/>
            <w:noProof/>
          </w:rPr>
          <w:t>3.2</w:t>
        </w:r>
        <w:r>
          <w:rPr>
            <w:rFonts w:eastAsiaTheme="minorEastAsia" w:cstheme="minorBidi"/>
            <w:smallCaps w:val="0"/>
            <w:noProof/>
            <w:kern w:val="2"/>
            <w:lang w:eastAsia="en-GB"/>
            <w14:ligatures w14:val="standardContextual"/>
          </w:rPr>
          <w:tab/>
        </w:r>
        <w:r w:rsidRPr="00CD53EF">
          <w:rPr>
            <w:rStyle w:val="Hyperlink"/>
            <w:noProof/>
          </w:rPr>
          <w:t>Case studies</w:t>
        </w:r>
        <w:r>
          <w:rPr>
            <w:noProof/>
            <w:webHidden/>
          </w:rPr>
          <w:tab/>
        </w:r>
        <w:r>
          <w:rPr>
            <w:noProof/>
            <w:webHidden/>
          </w:rPr>
          <w:fldChar w:fldCharType="begin"/>
        </w:r>
        <w:r>
          <w:rPr>
            <w:noProof/>
            <w:webHidden/>
          </w:rPr>
          <w:instrText xml:space="preserve"> PAGEREF _Toc167881206 \h </w:instrText>
        </w:r>
        <w:r>
          <w:rPr>
            <w:noProof/>
            <w:webHidden/>
          </w:rPr>
        </w:r>
        <w:r>
          <w:rPr>
            <w:noProof/>
            <w:webHidden/>
          </w:rPr>
          <w:fldChar w:fldCharType="separate"/>
        </w:r>
        <w:r>
          <w:rPr>
            <w:noProof/>
            <w:webHidden/>
          </w:rPr>
          <w:t>15</w:t>
        </w:r>
        <w:r>
          <w:rPr>
            <w:noProof/>
            <w:webHidden/>
          </w:rPr>
          <w:fldChar w:fldCharType="end"/>
        </w:r>
      </w:hyperlink>
    </w:p>
    <w:p w14:paraId="033CEBF1" w14:textId="539E1840"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07" w:history="1">
        <w:r w:rsidRPr="00CD53EF">
          <w:rPr>
            <w:rStyle w:val="Hyperlink"/>
            <w:noProof/>
          </w:rPr>
          <w:t>4.</w:t>
        </w:r>
        <w:r>
          <w:rPr>
            <w:rFonts w:eastAsiaTheme="minorEastAsia" w:cstheme="minorBidi"/>
            <w:b w:val="0"/>
            <w:bCs w:val="0"/>
            <w:caps w:val="0"/>
            <w:noProof/>
            <w:kern w:val="2"/>
            <w:sz w:val="24"/>
            <w:lang w:eastAsia="en-GB"/>
            <w14:ligatures w14:val="standardContextual"/>
          </w:rPr>
          <w:tab/>
        </w:r>
        <w:r w:rsidRPr="00CD53EF">
          <w:rPr>
            <w:rStyle w:val="Hyperlink"/>
            <w:noProof/>
          </w:rPr>
          <w:t>Vocabularies</w:t>
        </w:r>
        <w:r>
          <w:rPr>
            <w:noProof/>
            <w:webHidden/>
          </w:rPr>
          <w:tab/>
        </w:r>
        <w:r>
          <w:rPr>
            <w:noProof/>
            <w:webHidden/>
          </w:rPr>
          <w:fldChar w:fldCharType="begin"/>
        </w:r>
        <w:r>
          <w:rPr>
            <w:noProof/>
            <w:webHidden/>
          </w:rPr>
          <w:instrText xml:space="preserve"> PAGEREF _Toc167881207 \h </w:instrText>
        </w:r>
        <w:r>
          <w:rPr>
            <w:noProof/>
            <w:webHidden/>
          </w:rPr>
        </w:r>
        <w:r>
          <w:rPr>
            <w:noProof/>
            <w:webHidden/>
          </w:rPr>
          <w:fldChar w:fldCharType="separate"/>
        </w:r>
        <w:r>
          <w:rPr>
            <w:noProof/>
            <w:webHidden/>
          </w:rPr>
          <w:t>16</w:t>
        </w:r>
        <w:r>
          <w:rPr>
            <w:noProof/>
            <w:webHidden/>
          </w:rPr>
          <w:fldChar w:fldCharType="end"/>
        </w:r>
      </w:hyperlink>
    </w:p>
    <w:p w14:paraId="53342A42" w14:textId="6F9F7607" w:rsidR="0061634B" w:rsidRDefault="0061634B">
      <w:pPr>
        <w:pStyle w:val="TOC2"/>
        <w:rPr>
          <w:rFonts w:eastAsiaTheme="minorEastAsia" w:cstheme="minorBidi"/>
          <w:smallCaps w:val="0"/>
          <w:noProof/>
          <w:kern w:val="2"/>
          <w:lang w:eastAsia="en-GB"/>
          <w14:ligatures w14:val="standardContextual"/>
        </w:rPr>
      </w:pPr>
      <w:hyperlink w:anchor="_Toc167881208" w:history="1">
        <w:r w:rsidRPr="00CD53EF">
          <w:rPr>
            <w:rStyle w:val="Hyperlink"/>
            <w:noProof/>
          </w:rPr>
          <w:t>4.1</w:t>
        </w:r>
        <w:r>
          <w:rPr>
            <w:rFonts w:eastAsiaTheme="minorEastAsia" w:cstheme="minorBidi"/>
            <w:smallCaps w:val="0"/>
            <w:noProof/>
            <w:kern w:val="2"/>
            <w:lang w:eastAsia="en-GB"/>
            <w14:ligatures w14:val="standardContextual"/>
          </w:rPr>
          <w:tab/>
        </w:r>
        <w:r w:rsidRPr="00CD53EF">
          <w:rPr>
            <w:rStyle w:val="Hyperlink"/>
            <w:noProof/>
          </w:rPr>
          <w:t>Biosecurity Thesaurus</w:t>
        </w:r>
        <w:r>
          <w:rPr>
            <w:noProof/>
            <w:webHidden/>
          </w:rPr>
          <w:tab/>
        </w:r>
        <w:r>
          <w:rPr>
            <w:noProof/>
            <w:webHidden/>
          </w:rPr>
          <w:fldChar w:fldCharType="begin"/>
        </w:r>
        <w:r>
          <w:rPr>
            <w:noProof/>
            <w:webHidden/>
          </w:rPr>
          <w:instrText xml:space="preserve"> PAGEREF _Toc167881208 \h </w:instrText>
        </w:r>
        <w:r>
          <w:rPr>
            <w:noProof/>
            <w:webHidden/>
          </w:rPr>
        </w:r>
        <w:r>
          <w:rPr>
            <w:noProof/>
            <w:webHidden/>
          </w:rPr>
          <w:fldChar w:fldCharType="separate"/>
        </w:r>
        <w:r>
          <w:rPr>
            <w:noProof/>
            <w:webHidden/>
          </w:rPr>
          <w:t>18</w:t>
        </w:r>
        <w:r>
          <w:rPr>
            <w:noProof/>
            <w:webHidden/>
          </w:rPr>
          <w:fldChar w:fldCharType="end"/>
        </w:r>
      </w:hyperlink>
    </w:p>
    <w:p w14:paraId="1345F82E" w14:textId="78CDC16C" w:rsidR="0061634B" w:rsidRDefault="0061634B">
      <w:pPr>
        <w:pStyle w:val="TOC2"/>
        <w:rPr>
          <w:rFonts w:eastAsiaTheme="minorEastAsia" w:cstheme="minorBidi"/>
          <w:smallCaps w:val="0"/>
          <w:noProof/>
          <w:kern w:val="2"/>
          <w:lang w:eastAsia="en-GB"/>
          <w14:ligatures w14:val="standardContextual"/>
        </w:rPr>
      </w:pPr>
      <w:hyperlink w:anchor="_Toc167881209" w:history="1">
        <w:r w:rsidRPr="00CD53EF">
          <w:rPr>
            <w:rStyle w:val="Hyperlink"/>
            <w:noProof/>
          </w:rPr>
          <w:t>4.2</w:t>
        </w:r>
        <w:r>
          <w:rPr>
            <w:rFonts w:eastAsiaTheme="minorEastAsia" w:cstheme="minorBidi"/>
            <w:smallCaps w:val="0"/>
            <w:noProof/>
            <w:kern w:val="2"/>
            <w:lang w:eastAsia="en-GB"/>
            <w14:ligatures w14:val="standardContextual"/>
          </w:rPr>
          <w:tab/>
        </w:r>
        <w:r w:rsidRPr="00CD53EF">
          <w:rPr>
            <w:rStyle w:val="Hyperlink"/>
            <w:noProof/>
          </w:rPr>
          <w:t>Priority Pests</w:t>
        </w:r>
        <w:r>
          <w:rPr>
            <w:noProof/>
            <w:webHidden/>
          </w:rPr>
          <w:tab/>
        </w:r>
        <w:r>
          <w:rPr>
            <w:noProof/>
            <w:webHidden/>
          </w:rPr>
          <w:fldChar w:fldCharType="begin"/>
        </w:r>
        <w:r>
          <w:rPr>
            <w:noProof/>
            <w:webHidden/>
          </w:rPr>
          <w:instrText xml:space="preserve"> PAGEREF _Toc167881209 \h </w:instrText>
        </w:r>
        <w:r>
          <w:rPr>
            <w:noProof/>
            <w:webHidden/>
          </w:rPr>
        </w:r>
        <w:r>
          <w:rPr>
            <w:noProof/>
            <w:webHidden/>
          </w:rPr>
          <w:fldChar w:fldCharType="separate"/>
        </w:r>
        <w:r>
          <w:rPr>
            <w:noProof/>
            <w:webHidden/>
          </w:rPr>
          <w:t>19</w:t>
        </w:r>
        <w:r>
          <w:rPr>
            <w:noProof/>
            <w:webHidden/>
          </w:rPr>
          <w:fldChar w:fldCharType="end"/>
        </w:r>
      </w:hyperlink>
    </w:p>
    <w:p w14:paraId="7E4EAACA" w14:textId="4D144CF4" w:rsidR="0061634B" w:rsidRDefault="0061634B">
      <w:pPr>
        <w:pStyle w:val="TOC2"/>
        <w:rPr>
          <w:rFonts w:eastAsiaTheme="minorEastAsia" w:cstheme="minorBidi"/>
          <w:smallCaps w:val="0"/>
          <w:noProof/>
          <w:kern w:val="2"/>
          <w:lang w:eastAsia="en-GB"/>
          <w14:ligatures w14:val="standardContextual"/>
        </w:rPr>
      </w:pPr>
      <w:hyperlink w:anchor="_Toc167881210" w:history="1">
        <w:r w:rsidRPr="00CD53EF">
          <w:rPr>
            <w:rStyle w:val="Hyperlink"/>
            <w:noProof/>
          </w:rPr>
          <w:t>4.3</w:t>
        </w:r>
        <w:r>
          <w:rPr>
            <w:rFonts w:eastAsiaTheme="minorEastAsia" w:cstheme="minorBidi"/>
            <w:smallCaps w:val="0"/>
            <w:noProof/>
            <w:kern w:val="2"/>
            <w:lang w:eastAsia="en-GB"/>
            <w14:ligatures w14:val="standardContextual"/>
          </w:rPr>
          <w:tab/>
        </w:r>
        <w:r w:rsidRPr="00CD53EF">
          <w:rPr>
            <w:rStyle w:val="Hyperlink"/>
            <w:noProof/>
          </w:rPr>
          <w:t>Commodities</w:t>
        </w:r>
        <w:r>
          <w:rPr>
            <w:noProof/>
            <w:webHidden/>
          </w:rPr>
          <w:tab/>
        </w:r>
        <w:r>
          <w:rPr>
            <w:noProof/>
            <w:webHidden/>
          </w:rPr>
          <w:fldChar w:fldCharType="begin"/>
        </w:r>
        <w:r>
          <w:rPr>
            <w:noProof/>
            <w:webHidden/>
          </w:rPr>
          <w:instrText xml:space="preserve"> PAGEREF _Toc167881210 \h </w:instrText>
        </w:r>
        <w:r>
          <w:rPr>
            <w:noProof/>
            <w:webHidden/>
          </w:rPr>
        </w:r>
        <w:r>
          <w:rPr>
            <w:noProof/>
            <w:webHidden/>
          </w:rPr>
          <w:fldChar w:fldCharType="separate"/>
        </w:r>
        <w:r>
          <w:rPr>
            <w:noProof/>
            <w:webHidden/>
          </w:rPr>
          <w:t>20</w:t>
        </w:r>
        <w:r>
          <w:rPr>
            <w:noProof/>
            <w:webHidden/>
          </w:rPr>
          <w:fldChar w:fldCharType="end"/>
        </w:r>
      </w:hyperlink>
    </w:p>
    <w:p w14:paraId="2AFAFC6C" w14:textId="1031CAD6" w:rsidR="0061634B" w:rsidRDefault="0061634B">
      <w:pPr>
        <w:pStyle w:val="TOC2"/>
        <w:rPr>
          <w:rFonts w:eastAsiaTheme="minorEastAsia" w:cstheme="minorBidi"/>
          <w:smallCaps w:val="0"/>
          <w:noProof/>
          <w:kern w:val="2"/>
          <w:lang w:eastAsia="en-GB"/>
          <w14:ligatures w14:val="standardContextual"/>
        </w:rPr>
      </w:pPr>
      <w:hyperlink w:anchor="_Toc167881211" w:history="1">
        <w:r w:rsidRPr="00CD53EF">
          <w:rPr>
            <w:rStyle w:val="Hyperlink"/>
            <w:noProof/>
          </w:rPr>
          <w:t>4.4</w:t>
        </w:r>
        <w:r>
          <w:rPr>
            <w:rFonts w:eastAsiaTheme="minorEastAsia" w:cstheme="minorBidi"/>
            <w:smallCaps w:val="0"/>
            <w:noProof/>
            <w:kern w:val="2"/>
            <w:lang w:eastAsia="en-GB"/>
            <w14:ligatures w14:val="standardContextual"/>
          </w:rPr>
          <w:tab/>
        </w:r>
        <w:r w:rsidRPr="00CD53EF">
          <w:rPr>
            <w:rStyle w:val="Hyperlink"/>
            <w:noProof/>
          </w:rPr>
          <w:t>Related work: Plant Health Surveillance vocabularies</w:t>
        </w:r>
        <w:r>
          <w:rPr>
            <w:noProof/>
            <w:webHidden/>
          </w:rPr>
          <w:tab/>
        </w:r>
        <w:r>
          <w:rPr>
            <w:noProof/>
            <w:webHidden/>
          </w:rPr>
          <w:fldChar w:fldCharType="begin"/>
        </w:r>
        <w:r>
          <w:rPr>
            <w:noProof/>
            <w:webHidden/>
          </w:rPr>
          <w:instrText xml:space="preserve"> PAGEREF _Toc167881211 \h </w:instrText>
        </w:r>
        <w:r>
          <w:rPr>
            <w:noProof/>
            <w:webHidden/>
          </w:rPr>
        </w:r>
        <w:r>
          <w:rPr>
            <w:noProof/>
            <w:webHidden/>
          </w:rPr>
          <w:fldChar w:fldCharType="separate"/>
        </w:r>
        <w:r>
          <w:rPr>
            <w:noProof/>
            <w:webHidden/>
          </w:rPr>
          <w:t>20</w:t>
        </w:r>
        <w:r>
          <w:rPr>
            <w:noProof/>
            <w:webHidden/>
          </w:rPr>
          <w:fldChar w:fldCharType="end"/>
        </w:r>
      </w:hyperlink>
    </w:p>
    <w:p w14:paraId="79B28A95" w14:textId="05EBBCAC" w:rsidR="0061634B" w:rsidRDefault="0061634B">
      <w:pPr>
        <w:pStyle w:val="TOC2"/>
        <w:rPr>
          <w:rFonts w:eastAsiaTheme="minorEastAsia" w:cstheme="minorBidi"/>
          <w:smallCaps w:val="0"/>
          <w:noProof/>
          <w:kern w:val="2"/>
          <w:lang w:eastAsia="en-GB"/>
          <w14:ligatures w14:val="standardContextual"/>
        </w:rPr>
      </w:pPr>
      <w:hyperlink w:anchor="_Toc167881212" w:history="1">
        <w:r w:rsidRPr="00CD53EF">
          <w:rPr>
            <w:rStyle w:val="Hyperlink"/>
            <w:noProof/>
          </w:rPr>
          <w:t>4.5</w:t>
        </w:r>
        <w:r>
          <w:rPr>
            <w:rFonts w:eastAsiaTheme="minorEastAsia" w:cstheme="minorBidi"/>
            <w:smallCaps w:val="0"/>
            <w:noProof/>
            <w:kern w:val="2"/>
            <w:lang w:eastAsia="en-GB"/>
            <w14:ligatures w14:val="standardContextual"/>
          </w:rPr>
          <w:tab/>
        </w:r>
        <w:r w:rsidRPr="00CD53EF">
          <w:rPr>
            <w:rStyle w:val="Hyperlink"/>
            <w:noProof/>
          </w:rPr>
          <w:t>Controlled vocabulary governance</w:t>
        </w:r>
        <w:r>
          <w:rPr>
            <w:noProof/>
            <w:webHidden/>
          </w:rPr>
          <w:tab/>
        </w:r>
        <w:r>
          <w:rPr>
            <w:noProof/>
            <w:webHidden/>
          </w:rPr>
          <w:fldChar w:fldCharType="begin"/>
        </w:r>
        <w:r>
          <w:rPr>
            <w:noProof/>
            <w:webHidden/>
          </w:rPr>
          <w:instrText xml:space="preserve"> PAGEREF _Toc167881212 \h </w:instrText>
        </w:r>
        <w:r>
          <w:rPr>
            <w:noProof/>
            <w:webHidden/>
          </w:rPr>
        </w:r>
        <w:r>
          <w:rPr>
            <w:noProof/>
            <w:webHidden/>
          </w:rPr>
          <w:fldChar w:fldCharType="separate"/>
        </w:r>
        <w:r>
          <w:rPr>
            <w:noProof/>
            <w:webHidden/>
          </w:rPr>
          <w:t>21</w:t>
        </w:r>
        <w:r>
          <w:rPr>
            <w:noProof/>
            <w:webHidden/>
          </w:rPr>
          <w:fldChar w:fldCharType="end"/>
        </w:r>
      </w:hyperlink>
    </w:p>
    <w:p w14:paraId="517B5DAE" w14:textId="2624841D"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13" w:history="1">
        <w:r w:rsidRPr="00CD53EF">
          <w:rPr>
            <w:rStyle w:val="Hyperlink"/>
            <w:noProof/>
          </w:rPr>
          <w:t>5.</w:t>
        </w:r>
        <w:r>
          <w:rPr>
            <w:rFonts w:eastAsiaTheme="minorEastAsia" w:cstheme="minorBidi"/>
            <w:b w:val="0"/>
            <w:bCs w:val="0"/>
            <w:caps w:val="0"/>
            <w:noProof/>
            <w:kern w:val="2"/>
            <w:sz w:val="24"/>
            <w:lang w:eastAsia="en-GB"/>
            <w14:ligatures w14:val="standardContextual"/>
          </w:rPr>
          <w:tab/>
        </w:r>
        <w:r w:rsidRPr="00CD53EF">
          <w:rPr>
            <w:rStyle w:val="Hyperlink"/>
            <w:noProof/>
          </w:rPr>
          <w:t>Requirements and modules</w:t>
        </w:r>
        <w:r>
          <w:rPr>
            <w:noProof/>
            <w:webHidden/>
          </w:rPr>
          <w:tab/>
        </w:r>
        <w:r>
          <w:rPr>
            <w:noProof/>
            <w:webHidden/>
          </w:rPr>
          <w:fldChar w:fldCharType="begin"/>
        </w:r>
        <w:r>
          <w:rPr>
            <w:noProof/>
            <w:webHidden/>
          </w:rPr>
          <w:instrText xml:space="preserve"> PAGEREF _Toc167881213 \h </w:instrText>
        </w:r>
        <w:r>
          <w:rPr>
            <w:noProof/>
            <w:webHidden/>
          </w:rPr>
        </w:r>
        <w:r>
          <w:rPr>
            <w:noProof/>
            <w:webHidden/>
          </w:rPr>
          <w:fldChar w:fldCharType="separate"/>
        </w:r>
        <w:r>
          <w:rPr>
            <w:noProof/>
            <w:webHidden/>
          </w:rPr>
          <w:t>22</w:t>
        </w:r>
        <w:r>
          <w:rPr>
            <w:noProof/>
            <w:webHidden/>
          </w:rPr>
          <w:fldChar w:fldCharType="end"/>
        </w:r>
      </w:hyperlink>
    </w:p>
    <w:p w14:paraId="04C5B741" w14:textId="5E64D0A8" w:rsidR="0061634B" w:rsidRDefault="0061634B">
      <w:pPr>
        <w:pStyle w:val="TOC2"/>
        <w:rPr>
          <w:rFonts w:eastAsiaTheme="minorEastAsia" w:cstheme="minorBidi"/>
          <w:smallCaps w:val="0"/>
          <w:noProof/>
          <w:kern w:val="2"/>
          <w:lang w:eastAsia="en-GB"/>
          <w14:ligatures w14:val="standardContextual"/>
        </w:rPr>
      </w:pPr>
      <w:hyperlink w:anchor="_Toc167881214" w:history="1">
        <w:r w:rsidRPr="00CD53EF">
          <w:rPr>
            <w:rStyle w:val="Hyperlink"/>
            <w:noProof/>
          </w:rPr>
          <w:t>5.1</w:t>
        </w:r>
        <w:r>
          <w:rPr>
            <w:rFonts w:eastAsiaTheme="minorEastAsia" w:cstheme="minorBidi"/>
            <w:smallCaps w:val="0"/>
            <w:noProof/>
            <w:kern w:val="2"/>
            <w:lang w:eastAsia="en-GB"/>
            <w14:ligatures w14:val="standardContextual"/>
          </w:rPr>
          <w:tab/>
        </w:r>
        <w:r w:rsidRPr="00CD53EF">
          <w:rPr>
            <w:rStyle w:val="Hyperlink"/>
            <w:noProof/>
          </w:rPr>
          <w:t>Requirements sources</w:t>
        </w:r>
        <w:r>
          <w:rPr>
            <w:noProof/>
            <w:webHidden/>
          </w:rPr>
          <w:tab/>
        </w:r>
        <w:r>
          <w:rPr>
            <w:noProof/>
            <w:webHidden/>
          </w:rPr>
          <w:fldChar w:fldCharType="begin"/>
        </w:r>
        <w:r>
          <w:rPr>
            <w:noProof/>
            <w:webHidden/>
          </w:rPr>
          <w:instrText xml:space="preserve"> PAGEREF _Toc167881214 \h </w:instrText>
        </w:r>
        <w:r>
          <w:rPr>
            <w:noProof/>
            <w:webHidden/>
          </w:rPr>
        </w:r>
        <w:r>
          <w:rPr>
            <w:noProof/>
            <w:webHidden/>
          </w:rPr>
          <w:fldChar w:fldCharType="separate"/>
        </w:r>
        <w:r>
          <w:rPr>
            <w:noProof/>
            <w:webHidden/>
          </w:rPr>
          <w:t>22</w:t>
        </w:r>
        <w:r>
          <w:rPr>
            <w:noProof/>
            <w:webHidden/>
          </w:rPr>
          <w:fldChar w:fldCharType="end"/>
        </w:r>
      </w:hyperlink>
    </w:p>
    <w:p w14:paraId="3013E054" w14:textId="7651F408"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15" w:history="1">
        <w:r w:rsidRPr="00CD53EF">
          <w:rPr>
            <w:rStyle w:val="Hyperlink"/>
            <w:noProof/>
            <w:lang w:eastAsia="en-AU"/>
          </w:rPr>
          <w:t>5.1.1</w:t>
        </w:r>
        <w:r>
          <w:rPr>
            <w:rFonts w:eastAsiaTheme="minorEastAsia" w:cstheme="minorBidi"/>
            <w:iCs w:val="0"/>
            <w:smallCaps w:val="0"/>
            <w:noProof/>
            <w:kern w:val="2"/>
            <w:lang w:eastAsia="en-GB"/>
            <w14:ligatures w14:val="standardContextual"/>
          </w:rPr>
          <w:tab/>
        </w:r>
        <w:r w:rsidRPr="00CD53EF">
          <w:rPr>
            <w:rStyle w:val="Hyperlink"/>
            <w:noProof/>
            <w:lang w:eastAsia="en-AU"/>
          </w:rPr>
          <w:t>Key questions survey</w:t>
        </w:r>
        <w:r>
          <w:rPr>
            <w:noProof/>
            <w:webHidden/>
          </w:rPr>
          <w:tab/>
        </w:r>
        <w:r>
          <w:rPr>
            <w:noProof/>
            <w:webHidden/>
          </w:rPr>
          <w:fldChar w:fldCharType="begin"/>
        </w:r>
        <w:r>
          <w:rPr>
            <w:noProof/>
            <w:webHidden/>
          </w:rPr>
          <w:instrText xml:space="preserve"> PAGEREF _Toc167881215 \h </w:instrText>
        </w:r>
        <w:r>
          <w:rPr>
            <w:noProof/>
            <w:webHidden/>
          </w:rPr>
        </w:r>
        <w:r>
          <w:rPr>
            <w:noProof/>
            <w:webHidden/>
          </w:rPr>
          <w:fldChar w:fldCharType="separate"/>
        </w:r>
        <w:r>
          <w:rPr>
            <w:noProof/>
            <w:webHidden/>
          </w:rPr>
          <w:t>22</w:t>
        </w:r>
        <w:r>
          <w:rPr>
            <w:noProof/>
            <w:webHidden/>
          </w:rPr>
          <w:fldChar w:fldCharType="end"/>
        </w:r>
      </w:hyperlink>
    </w:p>
    <w:p w14:paraId="0591B456" w14:textId="6319FC1F"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16" w:history="1">
        <w:r w:rsidRPr="00CD53EF">
          <w:rPr>
            <w:rStyle w:val="Hyperlink"/>
            <w:noProof/>
            <w:lang w:eastAsia="en-AU"/>
          </w:rPr>
          <w:t>5.1.2</w:t>
        </w:r>
        <w:r>
          <w:rPr>
            <w:rFonts w:eastAsiaTheme="minorEastAsia" w:cstheme="minorBidi"/>
            <w:iCs w:val="0"/>
            <w:smallCaps w:val="0"/>
            <w:noProof/>
            <w:kern w:val="2"/>
            <w:lang w:eastAsia="en-GB"/>
            <w14:ligatures w14:val="standardContextual"/>
          </w:rPr>
          <w:tab/>
        </w:r>
        <w:r w:rsidRPr="00CD53EF">
          <w:rPr>
            <w:rStyle w:val="Hyperlink"/>
            <w:noProof/>
            <w:lang w:eastAsia="en-AU"/>
          </w:rPr>
          <w:t>Case studies</w:t>
        </w:r>
        <w:r>
          <w:rPr>
            <w:noProof/>
            <w:webHidden/>
          </w:rPr>
          <w:tab/>
        </w:r>
        <w:r>
          <w:rPr>
            <w:noProof/>
            <w:webHidden/>
          </w:rPr>
          <w:fldChar w:fldCharType="begin"/>
        </w:r>
        <w:r>
          <w:rPr>
            <w:noProof/>
            <w:webHidden/>
          </w:rPr>
          <w:instrText xml:space="preserve"> PAGEREF _Toc167881216 \h </w:instrText>
        </w:r>
        <w:r>
          <w:rPr>
            <w:noProof/>
            <w:webHidden/>
          </w:rPr>
        </w:r>
        <w:r>
          <w:rPr>
            <w:noProof/>
            <w:webHidden/>
          </w:rPr>
          <w:fldChar w:fldCharType="separate"/>
        </w:r>
        <w:r>
          <w:rPr>
            <w:noProof/>
            <w:webHidden/>
          </w:rPr>
          <w:t>22</w:t>
        </w:r>
        <w:r>
          <w:rPr>
            <w:noProof/>
            <w:webHidden/>
          </w:rPr>
          <w:fldChar w:fldCharType="end"/>
        </w:r>
      </w:hyperlink>
    </w:p>
    <w:p w14:paraId="41BFF519" w14:textId="6D4B4C81"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17" w:history="1">
        <w:r w:rsidRPr="00CD53EF">
          <w:rPr>
            <w:rStyle w:val="Hyperlink"/>
            <w:noProof/>
            <w:lang w:eastAsia="en-AU"/>
          </w:rPr>
          <w:t>5.1.3</w:t>
        </w:r>
        <w:r>
          <w:rPr>
            <w:rFonts w:eastAsiaTheme="minorEastAsia" w:cstheme="minorBidi"/>
            <w:iCs w:val="0"/>
            <w:smallCaps w:val="0"/>
            <w:noProof/>
            <w:kern w:val="2"/>
            <w:lang w:eastAsia="en-GB"/>
            <w14:ligatures w14:val="standardContextual"/>
          </w:rPr>
          <w:tab/>
        </w:r>
        <w:r w:rsidRPr="00CD53EF">
          <w:rPr>
            <w:rStyle w:val="Hyperlink"/>
            <w:noProof/>
            <w:lang w:eastAsia="en-AU"/>
          </w:rPr>
          <w:t>User tasks</w:t>
        </w:r>
        <w:r>
          <w:rPr>
            <w:noProof/>
            <w:webHidden/>
          </w:rPr>
          <w:tab/>
        </w:r>
        <w:r>
          <w:rPr>
            <w:noProof/>
            <w:webHidden/>
          </w:rPr>
          <w:fldChar w:fldCharType="begin"/>
        </w:r>
        <w:r>
          <w:rPr>
            <w:noProof/>
            <w:webHidden/>
          </w:rPr>
          <w:instrText xml:space="preserve"> PAGEREF _Toc167881217 \h </w:instrText>
        </w:r>
        <w:r>
          <w:rPr>
            <w:noProof/>
            <w:webHidden/>
          </w:rPr>
        </w:r>
        <w:r>
          <w:rPr>
            <w:noProof/>
            <w:webHidden/>
          </w:rPr>
          <w:fldChar w:fldCharType="separate"/>
        </w:r>
        <w:r>
          <w:rPr>
            <w:noProof/>
            <w:webHidden/>
          </w:rPr>
          <w:t>23</w:t>
        </w:r>
        <w:r>
          <w:rPr>
            <w:noProof/>
            <w:webHidden/>
          </w:rPr>
          <w:fldChar w:fldCharType="end"/>
        </w:r>
      </w:hyperlink>
    </w:p>
    <w:p w14:paraId="7C2AA036" w14:textId="61FC90F4"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18" w:history="1">
        <w:r w:rsidRPr="00CD53EF">
          <w:rPr>
            <w:rStyle w:val="Hyperlink"/>
            <w:noProof/>
            <w:lang w:eastAsia="en-AU"/>
          </w:rPr>
          <w:t>5.1.4</w:t>
        </w:r>
        <w:r>
          <w:rPr>
            <w:rFonts w:eastAsiaTheme="minorEastAsia" w:cstheme="minorBidi"/>
            <w:iCs w:val="0"/>
            <w:smallCaps w:val="0"/>
            <w:noProof/>
            <w:kern w:val="2"/>
            <w:lang w:eastAsia="en-GB"/>
            <w14:ligatures w14:val="standardContextual"/>
          </w:rPr>
          <w:tab/>
        </w:r>
        <w:r w:rsidRPr="00CD53EF">
          <w:rPr>
            <w:rStyle w:val="Hyperlink"/>
            <w:noProof/>
            <w:lang w:eastAsia="en-AU"/>
          </w:rPr>
          <w:t>Stakeholder feedback</w:t>
        </w:r>
        <w:r>
          <w:rPr>
            <w:noProof/>
            <w:webHidden/>
          </w:rPr>
          <w:tab/>
        </w:r>
        <w:r>
          <w:rPr>
            <w:noProof/>
            <w:webHidden/>
          </w:rPr>
          <w:fldChar w:fldCharType="begin"/>
        </w:r>
        <w:r>
          <w:rPr>
            <w:noProof/>
            <w:webHidden/>
          </w:rPr>
          <w:instrText xml:space="preserve"> PAGEREF _Toc167881218 \h </w:instrText>
        </w:r>
        <w:r>
          <w:rPr>
            <w:noProof/>
            <w:webHidden/>
          </w:rPr>
        </w:r>
        <w:r>
          <w:rPr>
            <w:noProof/>
            <w:webHidden/>
          </w:rPr>
          <w:fldChar w:fldCharType="separate"/>
        </w:r>
        <w:r>
          <w:rPr>
            <w:noProof/>
            <w:webHidden/>
          </w:rPr>
          <w:t>23</w:t>
        </w:r>
        <w:r>
          <w:rPr>
            <w:noProof/>
            <w:webHidden/>
          </w:rPr>
          <w:fldChar w:fldCharType="end"/>
        </w:r>
      </w:hyperlink>
    </w:p>
    <w:p w14:paraId="0A51398C" w14:textId="54DE65DE"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19" w:history="1">
        <w:r w:rsidRPr="00CD53EF">
          <w:rPr>
            <w:rStyle w:val="Hyperlink"/>
            <w:noProof/>
            <w:lang w:eastAsia="en-AU"/>
          </w:rPr>
          <w:t>5.1.5</w:t>
        </w:r>
        <w:r>
          <w:rPr>
            <w:rFonts w:eastAsiaTheme="minorEastAsia" w:cstheme="minorBidi"/>
            <w:iCs w:val="0"/>
            <w:smallCaps w:val="0"/>
            <w:noProof/>
            <w:kern w:val="2"/>
            <w:lang w:eastAsia="en-GB"/>
            <w14:ligatures w14:val="standardContextual"/>
          </w:rPr>
          <w:tab/>
        </w:r>
        <w:r w:rsidRPr="00CD53EF">
          <w:rPr>
            <w:rStyle w:val="Hyperlink"/>
            <w:noProof/>
            <w:lang w:eastAsia="en-AU"/>
          </w:rPr>
          <w:t>Atomic requirements</w:t>
        </w:r>
        <w:r>
          <w:rPr>
            <w:noProof/>
            <w:webHidden/>
          </w:rPr>
          <w:tab/>
        </w:r>
        <w:r>
          <w:rPr>
            <w:noProof/>
            <w:webHidden/>
          </w:rPr>
          <w:fldChar w:fldCharType="begin"/>
        </w:r>
        <w:r>
          <w:rPr>
            <w:noProof/>
            <w:webHidden/>
          </w:rPr>
          <w:instrText xml:space="preserve"> PAGEREF _Toc167881219 \h </w:instrText>
        </w:r>
        <w:r>
          <w:rPr>
            <w:noProof/>
            <w:webHidden/>
          </w:rPr>
        </w:r>
        <w:r>
          <w:rPr>
            <w:noProof/>
            <w:webHidden/>
          </w:rPr>
          <w:fldChar w:fldCharType="separate"/>
        </w:r>
        <w:r>
          <w:rPr>
            <w:noProof/>
            <w:webHidden/>
          </w:rPr>
          <w:t>24</w:t>
        </w:r>
        <w:r>
          <w:rPr>
            <w:noProof/>
            <w:webHidden/>
          </w:rPr>
          <w:fldChar w:fldCharType="end"/>
        </w:r>
      </w:hyperlink>
    </w:p>
    <w:p w14:paraId="69196222" w14:textId="5860873E" w:rsidR="0061634B" w:rsidRDefault="0061634B">
      <w:pPr>
        <w:pStyle w:val="TOC2"/>
        <w:rPr>
          <w:rFonts w:eastAsiaTheme="minorEastAsia" w:cstheme="minorBidi"/>
          <w:smallCaps w:val="0"/>
          <w:noProof/>
          <w:kern w:val="2"/>
          <w:lang w:eastAsia="en-GB"/>
          <w14:ligatures w14:val="standardContextual"/>
        </w:rPr>
      </w:pPr>
      <w:hyperlink w:anchor="_Toc167881220" w:history="1">
        <w:r w:rsidRPr="00CD53EF">
          <w:rPr>
            <w:rStyle w:val="Hyperlink"/>
            <w:noProof/>
          </w:rPr>
          <w:t>5.2</w:t>
        </w:r>
        <w:r>
          <w:rPr>
            <w:rFonts w:eastAsiaTheme="minorEastAsia" w:cstheme="minorBidi"/>
            <w:smallCaps w:val="0"/>
            <w:noProof/>
            <w:kern w:val="2"/>
            <w:lang w:eastAsia="en-GB"/>
            <w14:ligatures w14:val="standardContextual"/>
          </w:rPr>
          <w:tab/>
        </w:r>
        <w:r w:rsidRPr="00CD53EF">
          <w:rPr>
            <w:rStyle w:val="Hyperlink"/>
            <w:noProof/>
          </w:rPr>
          <w:t>Functional modules</w:t>
        </w:r>
        <w:r>
          <w:rPr>
            <w:noProof/>
            <w:webHidden/>
          </w:rPr>
          <w:tab/>
        </w:r>
        <w:r>
          <w:rPr>
            <w:noProof/>
            <w:webHidden/>
          </w:rPr>
          <w:fldChar w:fldCharType="begin"/>
        </w:r>
        <w:r>
          <w:rPr>
            <w:noProof/>
            <w:webHidden/>
          </w:rPr>
          <w:instrText xml:space="preserve"> PAGEREF _Toc167881220 \h </w:instrText>
        </w:r>
        <w:r>
          <w:rPr>
            <w:noProof/>
            <w:webHidden/>
          </w:rPr>
        </w:r>
        <w:r>
          <w:rPr>
            <w:noProof/>
            <w:webHidden/>
          </w:rPr>
          <w:fldChar w:fldCharType="separate"/>
        </w:r>
        <w:r>
          <w:rPr>
            <w:noProof/>
            <w:webHidden/>
          </w:rPr>
          <w:t>24</w:t>
        </w:r>
        <w:r>
          <w:rPr>
            <w:noProof/>
            <w:webHidden/>
          </w:rPr>
          <w:fldChar w:fldCharType="end"/>
        </w:r>
      </w:hyperlink>
    </w:p>
    <w:p w14:paraId="0DD6ADFD" w14:textId="6B6CC8D0"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1" w:history="1">
        <w:r w:rsidRPr="00CD53EF">
          <w:rPr>
            <w:rStyle w:val="Hyperlink"/>
            <w:noProof/>
          </w:rPr>
          <w:t>5.2.1</w:t>
        </w:r>
        <w:r>
          <w:rPr>
            <w:rFonts w:eastAsiaTheme="minorEastAsia" w:cstheme="minorBidi"/>
            <w:iCs w:val="0"/>
            <w:smallCaps w:val="0"/>
            <w:noProof/>
            <w:kern w:val="2"/>
            <w:lang w:eastAsia="en-GB"/>
            <w14:ligatures w14:val="standardContextual"/>
          </w:rPr>
          <w:tab/>
        </w:r>
        <w:r w:rsidRPr="00CD53EF">
          <w:rPr>
            <w:rStyle w:val="Hyperlink"/>
            <w:noProof/>
          </w:rPr>
          <w:t>Collection</w:t>
        </w:r>
        <w:r>
          <w:rPr>
            <w:noProof/>
            <w:webHidden/>
          </w:rPr>
          <w:tab/>
        </w:r>
        <w:r>
          <w:rPr>
            <w:noProof/>
            <w:webHidden/>
          </w:rPr>
          <w:fldChar w:fldCharType="begin"/>
        </w:r>
        <w:r>
          <w:rPr>
            <w:noProof/>
            <w:webHidden/>
          </w:rPr>
          <w:instrText xml:space="preserve"> PAGEREF _Toc167881221 \h </w:instrText>
        </w:r>
        <w:r>
          <w:rPr>
            <w:noProof/>
            <w:webHidden/>
          </w:rPr>
        </w:r>
        <w:r>
          <w:rPr>
            <w:noProof/>
            <w:webHidden/>
          </w:rPr>
          <w:fldChar w:fldCharType="separate"/>
        </w:r>
        <w:r>
          <w:rPr>
            <w:noProof/>
            <w:webHidden/>
          </w:rPr>
          <w:t>24</w:t>
        </w:r>
        <w:r>
          <w:rPr>
            <w:noProof/>
            <w:webHidden/>
          </w:rPr>
          <w:fldChar w:fldCharType="end"/>
        </w:r>
      </w:hyperlink>
    </w:p>
    <w:p w14:paraId="7FDD6B25" w14:textId="7FEC372E"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2" w:history="1">
        <w:r w:rsidRPr="00CD53EF">
          <w:rPr>
            <w:rStyle w:val="Hyperlink"/>
            <w:noProof/>
          </w:rPr>
          <w:t>5.2.2</w:t>
        </w:r>
        <w:r>
          <w:rPr>
            <w:rFonts w:eastAsiaTheme="minorEastAsia" w:cstheme="minorBidi"/>
            <w:iCs w:val="0"/>
            <w:smallCaps w:val="0"/>
            <w:noProof/>
            <w:kern w:val="2"/>
            <w:lang w:eastAsia="en-GB"/>
            <w14:ligatures w14:val="standardContextual"/>
          </w:rPr>
          <w:tab/>
        </w:r>
        <w:r w:rsidRPr="00CD53EF">
          <w:rPr>
            <w:rStyle w:val="Hyperlink"/>
            <w:noProof/>
          </w:rPr>
          <w:t>Project metadata</w:t>
        </w:r>
        <w:r>
          <w:rPr>
            <w:noProof/>
            <w:webHidden/>
          </w:rPr>
          <w:tab/>
        </w:r>
        <w:r>
          <w:rPr>
            <w:noProof/>
            <w:webHidden/>
          </w:rPr>
          <w:fldChar w:fldCharType="begin"/>
        </w:r>
        <w:r>
          <w:rPr>
            <w:noProof/>
            <w:webHidden/>
          </w:rPr>
          <w:instrText xml:space="preserve"> PAGEREF _Toc167881222 \h </w:instrText>
        </w:r>
        <w:r>
          <w:rPr>
            <w:noProof/>
            <w:webHidden/>
          </w:rPr>
        </w:r>
        <w:r>
          <w:rPr>
            <w:noProof/>
            <w:webHidden/>
          </w:rPr>
          <w:fldChar w:fldCharType="separate"/>
        </w:r>
        <w:r>
          <w:rPr>
            <w:noProof/>
            <w:webHidden/>
          </w:rPr>
          <w:t>25</w:t>
        </w:r>
        <w:r>
          <w:rPr>
            <w:noProof/>
            <w:webHidden/>
          </w:rPr>
          <w:fldChar w:fldCharType="end"/>
        </w:r>
      </w:hyperlink>
    </w:p>
    <w:p w14:paraId="6C645908" w14:textId="4F945840"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3" w:history="1">
        <w:r w:rsidRPr="00CD53EF">
          <w:rPr>
            <w:rStyle w:val="Hyperlink"/>
            <w:noProof/>
          </w:rPr>
          <w:t>5.2.3</w:t>
        </w:r>
        <w:r>
          <w:rPr>
            <w:rFonts w:eastAsiaTheme="minorEastAsia" w:cstheme="minorBidi"/>
            <w:iCs w:val="0"/>
            <w:smallCaps w:val="0"/>
            <w:noProof/>
            <w:kern w:val="2"/>
            <w:lang w:eastAsia="en-GB"/>
            <w14:ligatures w14:val="standardContextual"/>
          </w:rPr>
          <w:tab/>
        </w:r>
        <w:r w:rsidRPr="00CD53EF">
          <w:rPr>
            <w:rStyle w:val="Hyperlink"/>
            <w:noProof/>
          </w:rPr>
          <w:t>Full text availability</w:t>
        </w:r>
        <w:r>
          <w:rPr>
            <w:noProof/>
            <w:webHidden/>
          </w:rPr>
          <w:tab/>
        </w:r>
        <w:r>
          <w:rPr>
            <w:noProof/>
            <w:webHidden/>
          </w:rPr>
          <w:fldChar w:fldCharType="begin"/>
        </w:r>
        <w:r>
          <w:rPr>
            <w:noProof/>
            <w:webHidden/>
          </w:rPr>
          <w:instrText xml:space="preserve"> PAGEREF _Toc167881223 \h </w:instrText>
        </w:r>
        <w:r>
          <w:rPr>
            <w:noProof/>
            <w:webHidden/>
          </w:rPr>
        </w:r>
        <w:r>
          <w:rPr>
            <w:noProof/>
            <w:webHidden/>
          </w:rPr>
          <w:fldChar w:fldCharType="separate"/>
        </w:r>
        <w:r>
          <w:rPr>
            <w:noProof/>
            <w:webHidden/>
          </w:rPr>
          <w:t>25</w:t>
        </w:r>
        <w:r>
          <w:rPr>
            <w:noProof/>
            <w:webHidden/>
          </w:rPr>
          <w:fldChar w:fldCharType="end"/>
        </w:r>
      </w:hyperlink>
    </w:p>
    <w:p w14:paraId="60B88C01" w14:textId="078CBBD0"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4" w:history="1">
        <w:r w:rsidRPr="00CD53EF">
          <w:rPr>
            <w:rStyle w:val="Hyperlink"/>
            <w:noProof/>
          </w:rPr>
          <w:t>5.2.4</w:t>
        </w:r>
        <w:r>
          <w:rPr>
            <w:rFonts w:eastAsiaTheme="minorEastAsia" w:cstheme="minorBidi"/>
            <w:iCs w:val="0"/>
            <w:smallCaps w:val="0"/>
            <w:noProof/>
            <w:kern w:val="2"/>
            <w:lang w:eastAsia="en-GB"/>
            <w14:ligatures w14:val="standardContextual"/>
          </w:rPr>
          <w:tab/>
        </w:r>
        <w:r w:rsidRPr="00CD53EF">
          <w:rPr>
            <w:rStyle w:val="Hyperlink"/>
            <w:noProof/>
          </w:rPr>
          <w:t>Description</w:t>
        </w:r>
        <w:r>
          <w:rPr>
            <w:noProof/>
            <w:webHidden/>
          </w:rPr>
          <w:tab/>
        </w:r>
        <w:r>
          <w:rPr>
            <w:noProof/>
            <w:webHidden/>
          </w:rPr>
          <w:fldChar w:fldCharType="begin"/>
        </w:r>
        <w:r>
          <w:rPr>
            <w:noProof/>
            <w:webHidden/>
          </w:rPr>
          <w:instrText xml:space="preserve"> PAGEREF _Toc167881224 \h </w:instrText>
        </w:r>
        <w:r>
          <w:rPr>
            <w:noProof/>
            <w:webHidden/>
          </w:rPr>
        </w:r>
        <w:r>
          <w:rPr>
            <w:noProof/>
            <w:webHidden/>
          </w:rPr>
          <w:fldChar w:fldCharType="separate"/>
        </w:r>
        <w:r>
          <w:rPr>
            <w:noProof/>
            <w:webHidden/>
          </w:rPr>
          <w:t>26</w:t>
        </w:r>
        <w:r>
          <w:rPr>
            <w:noProof/>
            <w:webHidden/>
          </w:rPr>
          <w:fldChar w:fldCharType="end"/>
        </w:r>
      </w:hyperlink>
    </w:p>
    <w:p w14:paraId="22DFE532" w14:textId="50E275F0"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5" w:history="1">
        <w:r w:rsidRPr="00CD53EF">
          <w:rPr>
            <w:rStyle w:val="Hyperlink"/>
            <w:noProof/>
          </w:rPr>
          <w:t>5.2.5</w:t>
        </w:r>
        <w:r>
          <w:rPr>
            <w:rFonts w:eastAsiaTheme="minorEastAsia" w:cstheme="minorBidi"/>
            <w:iCs w:val="0"/>
            <w:smallCaps w:val="0"/>
            <w:noProof/>
            <w:kern w:val="2"/>
            <w:lang w:eastAsia="en-GB"/>
            <w14:ligatures w14:val="standardContextual"/>
          </w:rPr>
          <w:tab/>
        </w:r>
        <w:r w:rsidRPr="00CD53EF">
          <w:rPr>
            <w:rStyle w:val="Hyperlink"/>
            <w:noProof/>
          </w:rPr>
          <w:t>Translation</w:t>
        </w:r>
        <w:r>
          <w:rPr>
            <w:noProof/>
            <w:webHidden/>
          </w:rPr>
          <w:tab/>
        </w:r>
        <w:r>
          <w:rPr>
            <w:noProof/>
            <w:webHidden/>
          </w:rPr>
          <w:fldChar w:fldCharType="begin"/>
        </w:r>
        <w:r>
          <w:rPr>
            <w:noProof/>
            <w:webHidden/>
          </w:rPr>
          <w:instrText xml:space="preserve"> PAGEREF _Toc167881225 \h </w:instrText>
        </w:r>
        <w:r>
          <w:rPr>
            <w:noProof/>
            <w:webHidden/>
          </w:rPr>
        </w:r>
        <w:r>
          <w:rPr>
            <w:noProof/>
            <w:webHidden/>
          </w:rPr>
          <w:fldChar w:fldCharType="separate"/>
        </w:r>
        <w:r>
          <w:rPr>
            <w:noProof/>
            <w:webHidden/>
          </w:rPr>
          <w:t>26</w:t>
        </w:r>
        <w:r>
          <w:rPr>
            <w:noProof/>
            <w:webHidden/>
          </w:rPr>
          <w:fldChar w:fldCharType="end"/>
        </w:r>
      </w:hyperlink>
    </w:p>
    <w:p w14:paraId="0268790C" w14:textId="3DC0586A"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6" w:history="1">
        <w:r w:rsidRPr="00CD53EF">
          <w:rPr>
            <w:rStyle w:val="Hyperlink"/>
            <w:noProof/>
          </w:rPr>
          <w:t>5.2.6</w:t>
        </w:r>
        <w:r>
          <w:rPr>
            <w:rFonts w:eastAsiaTheme="minorEastAsia" w:cstheme="minorBidi"/>
            <w:iCs w:val="0"/>
            <w:smallCaps w:val="0"/>
            <w:noProof/>
            <w:kern w:val="2"/>
            <w:lang w:eastAsia="en-GB"/>
            <w14:ligatures w14:val="standardContextual"/>
          </w:rPr>
          <w:tab/>
        </w:r>
        <w:r w:rsidRPr="00CD53EF">
          <w:rPr>
            <w:rStyle w:val="Hyperlink"/>
            <w:noProof/>
          </w:rPr>
          <w:t>Discovery</w:t>
        </w:r>
        <w:r>
          <w:rPr>
            <w:noProof/>
            <w:webHidden/>
          </w:rPr>
          <w:tab/>
        </w:r>
        <w:r>
          <w:rPr>
            <w:noProof/>
            <w:webHidden/>
          </w:rPr>
          <w:fldChar w:fldCharType="begin"/>
        </w:r>
        <w:r>
          <w:rPr>
            <w:noProof/>
            <w:webHidden/>
          </w:rPr>
          <w:instrText xml:space="preserve"> PAGEREF _Toc167881226 \h </w:instrText>
        </w:r>
        <w:r>
          <w:rPr>
            <w:noProof/>
            <w:webHidden/>
          </w:rPr>
        </w:r>
        <w:r>
          <w:rPr>
            <w:noProof/>
            <w:webHidden/>
          </w:rPr>
          <w:fldChar w:fldCharType="separate"/>
        </w:r>
        <w:r>
          <w:rPr>
            <w:noProof/>
            <w:webHidden/>
          </w:rPr>
          <w:t>26</w:t>
        </w:r>
        <w:r>
          <w:rPr>
            <w:noProof/>
            <w:webHidden/>
          </w:rPr>
          <w:fldChar w:fldCharType="end"/>
        </w:r>
      </w:hyperlink>
    </w:p>
    <w:p w14:paraId="7CF87894" w14:textId="5AA5A3EF"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7" w:history="1">
        <w:r w:rsidRPr="00CD53EF">
          <w:rPr>
            <w:rStyle w:val="Hyperlink"/>
            <w:noProof/>
          </w:rPr>
          <w:t>5.2.7</w:t>
        </w:r>
        <w:r>
          <w:rPr>
            <w:rFonts w:eastAsiaTheme="minorEastAsia" w:cstheme="minorBidi"/>
            <w:iCs w:val="0"/>
            <w:smallCaps w:val="0"/>
            <w:noProof/>
            <w:kern w:val="2"/>
            <w:lang w:eastAsia="en-GB"/>
            <w14:ligatures w14:val="standardContextual"/>
          </w:rPr>
          <w:tab/>
        </w:r>
        <w:r w:rsidRPr="00CD53EF">
          <w:rPr>
            <w:rStyle w:val="Hyperlink"/>
            <w:noProof/>
          </w:rPr>
          <w:t>Analytics</w:t>
        </w:r>
        <w:r>
          <w:rPr>
            <w:noProof/>
            <w:webHidden/>
          </w:rPr>
          <w:tab/>
        </w:r>
        <w:r>
          <w:rPr>
            <w:noProof/>
            <w:webHidden/>
          </w:rPr>
          <w:fldChar w:fldCharType="begin"/>
        </w:r>
        <w:r>
          <w:rPr>
            <w:noProof/>
            <w:webHidden/>
          </w:rPr>
          <w:instrText xml:space="preserve"> PAGEREF _Toc167881227 \h </w:instrText>
        </w:r>
        <w:r>
          <w:rPr>
            <w:noProof/>
            <w:webHidden/>
          </w:rPr>
        </w:r>
        <w:r>
          <w:rPr>
            <w:noProof/>
            <w:webHidden/>
          </w:rPr>
          <w:fldChar w:fldCharType="separate"/>
        </w:r>
        <w:r>
          <w:rPr>
            <w:noProof/>
            <w:webHidden/>
          </w:rPr>
          <w:t>27</w:t>
        </w:r>
        <w:r>
          <w:rPr>
            <w:noProof/>
            <w:webHidden/>
          </w:rPr>
          <w:fldChar w:fldCharType="end"/>
        </w:r>
      </w:hyperlink>
    </w:p>
    <w:p w14:paraId="6336C0F3" w14:textId="5AEF993F" w:rsidR="0061634B" w:rsidRDefault="0061634B">
      <w:pPr>
        <w:pStyle w:val="TOC2"/>
        <w:rPr>
          <w:rFonts w:eastAsiaTheme="minorEastAsia" w:cstheme="minorBidi"/>
          <w:smallCaps w:val="0"/>
          <w:noProof/>
          <w:kern w:val="2"/>
          <w:lang w:eastAsia="en-GB"/>
          <w14:ligatures w14:val="standardContextual"/>
        </w:rPr>
      </w:pPr>
      <w:hyperlink w:anchor="_Toc167881228" w:history="1">
        <w:r w:rsidRPr="00CD53EF">
          <w:rPr>
            <w:rStyle w:val="Hyperlink"/>
            <w:noProof/>
          </w:rPr>
          <w:t>5.3</w:t>
        </w:r>
        <w:r>
          <w:rPr>
            <w:rFonts w:eastAsiaTheme="minorEastAsia" w:cstheme="minorBidi"/>
            <w:smallCaps w:val="0"/>
            <w:noProof/>
            <w:kern w:val="2"/>
            <w:lang w:eastAsia="en-GB"/>
            <w14:ligatures w14:val="standardContextual"/>
          </w:rPr>
          <w:tab/>
        </w:r>
        <w:r w:rsidRPr="00CD53EF">
          <w:rPr>
            <w:rStyle w:val="Hyperlink"/>
            <w:noProof/>
          </w:rPr>
          <w:t>Non-functional requirements</w:t>
        </w:r>
        <w:r>
          <w:rPr>
            <w:noProof/>
            <w:webHidden/>
          </w:rPr>
          <w:tab/>
        </w:r>
        <w:r>
          <w:rPr>
            <w:noProof/>
            <w:webHidden/>
          </w:rPr>
          <w:fldChar w:fldCharType="begin"/>
        </w:r>
        <w:r>
          <w:rPr>
            <w:noProof/>
            <w:webHidden/>
          </w:rPr>
          <w:instrText xml:space="preserve"> PAGEREF _Toc167881228 \h </w:instrText>
        </w:r>
        <w:r>
          <w:rPr>
            <w:noProof/>
            <w:webHidden/>
          </w:rPr>
        </w:r>
        <w:r>
          <w:rPr>
            <w:noProof/>
            <w:webHidden/>
          </w:rPr>
          <w:fldChar w:fldCharType="separate"/>
        </w:r>
        <w:r>
          <w:rPr>
            <w:noProof/>
            <w:webHidden/>
          </w:rPr>
          <w:t>27</w:t>
        </w:r>
        <w:r>
          <w:rPr>
            <w:noProof/>
            <w:webHidden/>
          </w:rPr>
          <w:fldChar w:fldCharType="end"/>
        </w:r>
      </w:hyperlink>
    </w:p>
    <w:p w14:paraId="46950C82" w14:textId="096F6E52"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29" w:history="1">
        <w:r w:rsidRPr="00CD53EF">
          <w:rPr>
            <w:rStyle w:val="Hyperlink"/>
            <w:noProof/>
          </w:rPr>
          <w:t>5.3.1</w:t>
        </w:r>
        <w:r>
          <w:rPr>
            <w:rFonts w:eastAsiaTheme="minorEastAsia" w:cstheme="minorBidi"/>
            <w:iCs w:val="0"/>
            <w:smallCaps w:val="0"/>
            <w:noProof/>
            <w:kern w:val="2"/>
            <w:lang w:eastAsia="en-GB"/>
            <w14:ligatures w14:val="standardContextual"/>
          </w:rPr>
          <w:tab/>
        </w:r>
        <w:r w:rsidRPr="00CD53EF">
          <w:rPr>
            <w:rStyle w:val="Hyperlink"/>
            <w:noProof/>
          </w:rPr>
          <w:t>Proof-of-concept system architecture</w:t>
        </w:r>
        <w:r>
          <w:rPr>
            <w:noProof/>
            <w:webHidden/>
          </w:rPr>
          <w:tab/>
        </w:r>
        <w:r>
          <w:rPr>
            <w:noProof/>
            <w:webHidden/>
          </w:rPr>
          <w:fldChar w:fldCharType="begin"/>
        </w:r>
        <w:r>
          <w:rPr>
            <w:noProof/>
            <w:webHidden/>
          </w:rPr>
          <w:instrText xml:space="preserve"> PAGEREF _Toc167881229 \h </w:instrText>
        </w:r>
        <w:r>
          <w:rPr>
            <w:noProof/>
            <w:webHidden/>
          </w:rPr>
        </w:r>
        <w:r>
          <w:rPr>
            <w:noProof/>
            <w:webHidden/>
          </w:rPr>
          <w:fldChar w:fldCharType="separate"/>
        </w:r>
        <w:r>
          <w:rPr>
            <w:noProof/>
            <w:webHidden/>
          </w:rPr>
          <w:t>28</w:t>
        </w:r>
        <w:r>
          <w:rPr>
            <w:noProof/>
            <w:webHidden/>
          </w:rPr>
          <w:fldChar w:fldCharType="end"/>
        </w:r>
      </w:hyperlink>
    </w:p>
    <w:p w14:paraId="5F0DB616" w14:textId="2637EC43"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30" w:history="1">
        <w:r w:rsidRPr="00CD53EF">
          <w:rPr>
            <w:rStyle w:val="Hyperlink"/>
            <w:noProof/>
          </w:rPr>
          <w:t>5.3.2</w:t>
        </w:r>
        <w:r>
          <w:rPr>
            <w:rFonts w:eastAsiaTheme="minorEastAsia" w:cstheme="minorBidi"/>
            <w:iCs w:val="0"/>
            <w:smallCaps w:val="0"/>
            <w:noProof/>
            <w:kern w:val="2"/>
            <w:lang w:eastAsia="en-GB"/>
            <w14:ligatures w14:val="standardContextual"/>
          </w:rPr>
          <w:tab/>
        </w:r>
        <w:r w:rsidRPr="00CD53EF">
          <w:rPr>
            <w:rStyle w:val="Hyperlink"/>
            <w:noProof/>
          </w:rPr>
          <w:t>System architecture redesign</w:t>
        </w:r>
        <w:r>
          <w:rPr>
            <w:noProof/>
            <w:webHidden/>
          </w:rPr>
          <w:tab/>
        </w:r>
        <w:r>
          <w:rPr>
            <w:noProof/>
            <w:webHidden/>
          </w:rPr>
          <w:fldChar w:fldCharType="begin"/>
        </w:r>
        <w:r>
          <w:rPr>
            <w:noProof/>
            <w:webHidden/>
          </w:rPr>
          <w:instrText xml:space="preserve"> PAGEREF _Toc167881230 \h </w:instrText>
        </w:r>
        <w:r>
          <w:rPr>
            <w:noProof/>
            <w:webHidden/>
          </w:rPr>
        </w:r>
        <w:r>
          <w:rPr>
            <w:noProof/>
            <w:webHidden/>
          </w:rPr>
          <w:fldChar w:fldCharType="separate"/>
        </w:r>
        <w:r>
          <w:rPr>
            <w:noProof/>
            <w:webHidden/>
          </w:rPr>
          <w:t>29</w:t>
        </w:r>
        <w:r>
          <w:rPr>
            <w:noProof/>
            <w:webHidden/>
          </w:rPr>
          <w:fldChar w:fldCharType="end"/>
        </w:r>
      </w:hyperlink>
    </w:p>
    <w:p w14:paraId="2C0F422F" w14:textId="2BA0A8DA"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31" w:history="1">
        <w:r w:rsidRPr="00CD53EF">
          <w:rPr>
            <w:rStyle w:val="Hyperlink"/>
            <w:noProof/>
          </w:rPr>
          <w:t>6.</w:t>
        </w:r>
        <w:r>
          <w:rPr>
            <w:rFonts w:eastAsiaTheme="minorEastAsia" w:cstheme="minorBidi"/>
            <w:b w:val="0"/>
            <w:bCs w:val="0"/>
            <w:caps w:val="0"/>
            <w:noProof/>
            <w:kern w:val="2"/>
            <w:sz w:val="24"/>
            <w:lang w:eastAsia="en-GB"/>
            <w14:ligatures w14:val="standardContextual"/>
          </w:rPr>
          <w:tab/>
        </w:r>
        <w:r w:rsidRPr="00CD53EF">
          <w:rPr>
            <w:rStyle w:val="Hyperlink"/>
            <w:noProof/>
          </w:rPr>
          <w:t>Applications</w:t>
        </w:r>
        <w:r>
          <w:rPr>
            <w:noProof/>
            <w:webHidden/>
          </w:rPr>
          <w:tab/>
        </w:r>
        <w:r>
          <w:rPr>
            <w:noProof/>
            <w:webHidden/>
          </w:rPr>
          <w:fldChar w:fldCharType="begin"/>
        </w:r>
        <w:r>
          <w:rPr>
            <w:noProof/>
            <w:webHidden/>
          </w:rPr>
          <w:instrText xml:space="preserve"> PAGEREF _Toc167881231 \h </w:instrText>
        </w:r>
        <w:r>
          <w:rPr>
            <w:noProof/>
            <w:webHidden/>
          </w:rPr>
        </w:r>
        <w:r>
          <w:rPr>
            <w:noProof/>
            <w:webHidden/>
          </w:rPr>
          <w:fldChar w:fldCharType="separate"/>
        </w:r>
        <w:r>
          <w:rPr>
            <w:noProof/>
            <w:webHidden/>
          </w:rPr>
          <w:t>31</w:t>
        </w:r>
        <w:r>
          <w:rPr>
            <w:noProof/>
            <w:webHidden/>
          </w:rPr>
          <w:fldChar w:fldCharType="end"/>
        </w:r>
      </w:hyperlink>
    </w:p>
    <w:p w14:paraId="606AD6E5" w14:textId="5771DA41" w:rsidR="0061634B" w:rsidRDefault="0061634B">
      <w:pPr>
        <w:pStyle w:val="TOC2"/>
        <w:rPr>
          <w:rFonts w:eastAsiaTheme="minorEastAsia" w:cstheme="minorBidi"/>
          <w:smallCaps w:val="0"/>
          <w:noProof/>
          <w:kern w:val="2"/>
          <w:lang w:eastAsia="en-GB"/>
          <w14:ligatures w14:val="standardContextual"/>
        </w:rPr>
      </w:pPr>
      <w:hyperlink w:anchor="_Toc167881232" w:history="1">
        <w:r w:rsidRPr="00CD53EF">
          <w:rPr>
            <w:rStyle w:val="Hyperlink"/>
            <w:noProof/>
          </w:rPr>
          <w:t>6.1</w:t>
        </w:r>
        <w:r>
          <w:rPr>
            <w:rFonts w:eastAsiaTheme="minorEastAsia" w:cstheme="minorBidi"/>
            <w:smallCaps w:val="0"/>
            <w:noProof/>
            <w:kern w:val="2"/>
            <w:lang w:eastAsia="en-GB"/>
            <w14:ligatures w14:val="standardContextual"/>
          </w:rPr>
          <w:tab/>
        </w:r>
        <w:r w:rsidRPr="00CD53EF">
          <w:rPr>
            <w:rStyle w:val="Hyperlink"/>
            <w:noProof/>
          </w:rPr>
          <w:t>Research program reporting</w:t>
        </w:r>
        <w:r>
          <w:rPr>
            <w:noProof/>
            <w:webHidden/>
          </w:rPr>
          <w:tab/>
        </w:r>
        <w:r>
          <w:rPr>
            <w:noProof/>
            <w:webHidden/>
          </w:rPr>
          <w:fldChar w:fldCharType="begin"/>
        </w:r>
        <w:r>
          <w:rPr>
            <w:noProof/>
            <w:webHidden/>
          </w:rPr>
          <w:instrText xml:space="preserve"> PAGEREF _Toc167881232 \h </w:instrText>
        </w:r>
        <w:r>
          <w:rPr>
            <w:noProof/>
            <w:webHidden/>
          </w:rPr>
        </w:r>
        <w:r>
          <w:rPr>
            <w:noProof/>
            <w:webHidden/>
          </w:rPr>
          <w:fldChar w:fldCharType="separate"/>
        </w:r>
        <w:r>
          <w:rPr>
            <w:noProof/>
            <w:webHidden/>
          </w:rPr>
          <w:t>31</w:t>
        </w:r>
        <w:r>
          <w:rPr>
            <w:noProof/>
            <w:webHidden/>
          </w:rPr>
          <w:fldChar w:fldCharType="end"/>
        </w:r>
      </w:hyperlink>
    </w:p>
    <w:p w14:paraId="7DC2F684" w14:textId="2676D154" w:rsidR="0061634B" w:rsidRDefault="0061634B">
      <w:pPr>
        <w:pStyle w:val="TOC2"/>
        <w:rPr>
          <w:rFonts w:eastAsiaTheme="minorEastAsia" w:cstheme="minorBidi"/>
          <w:smallCaps w:val="0"/>
          <w:noProof/>
          <w:kern w:val="2"/>
          <w:lang w:eastAsia="en-GB"/>
          <w14:ligatures w14:val="standardContextual"/>
        </w:rPr>
      </w:pPr>
      <w:hyperlink w:anchor="_Toc167881233" w:history="1">
        <w:r w:rsidRPr="00CD53EF">
          <w:rPr>
            <w:rStyle w:val="Hyperlink"/>
            <w:noProof/>
          </w:rPr>
          <w:t>6.2</w:t>
        </w:r>
        <w:r>
          <w:rPr>
            <w:rFonts w:eastAsiaTheme="minorEastAsia" w:cstheme="minorBidi"/>
            <w:smallCaps w:val="0"/>
            <w:noProof/>
            <w:kern w:val="2"/>
            <w:lang w:eastAsia="en-GB"/>
            <w14:ligatures w14:val="standardContextual"/>
          </w:rPr>
          <w:tab/>
        </w:r>
        <w:r w:rsidRPr="00CD53EF">
          <w:rPr>
            <w:rStyle w:val="Hyperlink"/>
            <w:noProof/>
          </w:rPr>
          <w:t>Key question reporting</w:t>
        </w:r>
        <w:r>
          <w:rPr>
            <w:noProof/>
            <w:webHidden/>
          </w:rPr>
          <w:tab/>
        </w:r>
        <w:r>
          <w:rPr>
            <w:noProof/>
            <w:webHidden/>
          </w:rPr>
          <w:fldChar w:fldCharType="begin"/>
        </w:r>
        <w:r>
          <w:rPr>
            <w:noProof/>
            <w:webHidden/>
          </w:rPr>
          <w:instrText xml:space="preserve"> PAGEREF _Toc167881233 \h </w:instrText>
        </w:r>
        <w:r>
          <w:rPr>
            <w:noProof/>
            <w:webHidden/>
          </w:rPr>
        </w:r>
        <w:r>
          <w:rPr>
            <w:noProof/>
            <w:webHidden/>
          </w:rPr>
          <w:fldChar w:fldCharType="separate"/>
        </w:r>
        <w:r>
          <w:rPr>
            <w:noProof/>
            <w:webHidden/>
          </w:rPr>
          <w:t>31</w:t>
        </w:r>
        <w:r>
          <w:rPr>
            <w:noProof/>
            <w:webHidden/>
          </w:rPr>
          <w:fldChar w:fldCharType="end"/>
        </w:r>
      </w:hyperlink>
    </w:p>
    <w:p w14:paraId="3B78124D" w14:textId="6A9B3123" w:rsidR="0061634B" w:rsidRDefault="0061634B">
      <w:pPr>
        <w:pStyle w:val="TOC2"/>
        <w:rPr>
          <w:rFonts w:eastAsiaTheme="minorEastAsia" w:cstheme="minorBidi"/>
          <w:smallCaps w:val="0"/>
          <w:noProof/>
          <w:kern w:val="2"/>
          <w:lang w:eastAsia="en-GB"/>
          <w14:ligatures w14:val="standardContextual"/>
        </w:rPr>
      </w:pPr>
      <w:hyperlink w:anchor="_Toc167881234" w:history="1">
        <w:r w:rsidRPr="00CD53EF">
          <w:rPr>
            <w:rStyle w:val="Hyperlink"/>
            <w:noProof/>
          </w:rPr>
          <w:t>6.3</w:t>
        </w:r>
        <w:r>
          <w:rPr>
            <w:rFonts w:eastAsiaTheme="minorEastAsia" w:cstheme="minorBidi"/>
            <w:smallCaps w:val="0"/>
            <w:noProof/>
            <w:kern w:val="2"/>
            <w:lang w:eastAsia="en-GB"/>
            <w14:ligatures w14:val="standardContextual"/>
          </w:rPr>
          <w:tab/>
        </w:r>
        <w:r w:rsidRPr="00CD53EF">
          <w:rPr>
            <w:rStyle w:val="Hyperlink"/>
            <w:noProof/>
          </w:rPr>
          <w:t>Literature review</w:t>
        </w:r>
        <w:r>
          <w:rPr>
            <w:noProof/>
            <w:webHidden/>
          </w:rPr>
          <w:tab/>
        </w:r>
        <w:r>
          <w:rPr>
            <w:noProof/>
            <w:webHidden/>
          </w:rPr>
          <w:fldChar w:fldCharType="begin"/>
        </w:r>
        <w:r>
          <w:rPr>
            <w:noProof/>
            <w:webHidden/>
          </w:rPr>
          <w:instrText xml:space="preserve"> PAGEREF _Toc167881234 \h </w:instrText>
        </w:r>
        <w:r>
          <w:rPr>
            <w:noProof/>
            <w:webHidden/>
          </w:rPr>
        </w:r>
        <w:r>
          <w:rPr>
            <w:noProof/>
            <w:webHidden/>
          </w:rPr>
          <w:fldChar w:fldCharType="separate"/>
        </w:r>
        <w:r>
          <w:rPr>
            <w:noProof/>
            <w:webHidden/>
          </w:rPr>
          <w:t>32</w:t>
        </w:r>
        <w:r>
          <w:rPr>
            <w:noProof/>
            <w:webHidden/>
          </w:rPr>
          <w:fldChar w:fldCharType="end"/>
        </w:r>
      </w:hyperlink>
    </w:p>
    <w:p w14:paraId="0862E0A1" w14:textId="15E16E78" w:rsidR="0061634B" w:rsidRDefault="0061634B">
      <w:pPr>
        <w:pStyle w:val="TOC3"/>
        <w:tabs>
          <w:tab w:val="left" w:pos="1200"/>
          <w:tab w:val="right" w:leader="dot" w:pos="8296"/>
        </w:tabs>
        <w:rPr>
          <w:rFonts w:eastAsiaTheme="minorEastAsia" w:cstheme="minorBidi"/>
          <w:iCs w:val="0"/>
          <w:smallCaps w:val="0"/>
          <w:noProof/>
          <w:kern w:val="2"/>
          <w:lang w:eastAsia="en-GB"/>
          <w14:ligatures w14:val="standardContextual"/>
        </w:rPr>
      </w:pPr>
      <w:hyperlink w:anchor="_Toc167881235" w:history="1">
        <w:r w:rsidRPr="00CD53EF">
          <w:rPr>
            <w:rStyle w:val="Hyperlink"/>
            <w:noProof/>
          </w:rPr>
          <w:t>6.3.1</w:t>
        </w:r>
        <w:r>
          <w:rPr>
            <w:rFonts w:eastAsiaTheme="minorEastAsia" w:cstheme="minorBidi"/>
            <w:iCs w:val="0"/>
            <w:smallCaps w:val="0"/>
            <w:noProof/>
            <w:kern w:val="2"/>
            <w:lang w:eastAsia="en-GB"/>
            <w14:ligatures w14:val="standardContextual"/>
          </w:rPr>
          <w:tab/>
        </w:r>
        <w:r w:rsidRPr="00CD53EF">
          <w:rPr>
            <w:rStyle w:val="Hyperlink"/>
            <w:noProof/>
          </w:rPr>
          <w:t>Invasive Species Cost Assessment for New South Wales</w:t>
        </w:r>
        <w:r>
          <w:rPr>
            <w:noProof/>
            <w:webHidden/>
          </w:rPr>
          <w:tab/>
        </w:r>
        <w:r>
          <w:rPr>
            <w:noProof/>
            <w:webHidden/>
          </w:rPr>
          <w:fldChar w:fldCharType="begin"/>
        </w:r>
        <w:r>
          <w:rPr>
            <w:noProof/>
            <w:webHidden/>
          </w:rPr>
          <w:instrText xml:space="preserve"> PAGEREF _Toc167881235 \h </w:instrText>
        </w:r>
        <w:r>
          <w:rPr>
            <w:noProof/>
            <w:webHidden/>
          </w:rPr>
        </w:r>
        <w:r>
          <w:rPr>
            <w:noProof/>
            <w:webHidden/>
          </w:rPr>
          <w:fldChar w:fldCharType="separate"/>
        </w:r>
        <w:r>
          <w:rPr>
            <w:noProof/>
            <w:webHidden/>
          </w:rPr>
          <w:t>32</w:t>
        </w:r>
        <w:r>
          <w:rPr>
            <w:noProof/>
            <w:webHidden/>
          </w:rPr>
          <w:fldChar w:fldCharType="end"/>
        </w:r>
      </w:hyperlink>
    </w:p>
    <w:p w14:paraId="54502CFF" w14:textId="390A0251"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36" w:history="1">
        <w:r w:rsidRPr="00CD53EF">
          <w:rPr>
            <w:rStyle w:val="Hyperlink"/>
            <w:noProof/>
          </w:rPr>
          <w:t>7.</w:t>
        </w:r>
        <w:r>
          <w:rPr>
            <w:rFonts w:eastAsiaTheme="minorEastAsia" w:cstheme="minorBidi"/>
            <w:b w:val="0"/>
            <w:bCs w:val="0"/>
            <w:caps w:val="0"/>
            <w:noProof/>
            <w:kern w:val="2"/>
            <w:sz w:val="24"/>
            <w:lang w:eastAsia="en-GB"/>
            <w14:ligatures w14:val="standardContextual"/>
          </w:rPr>
          <w:tab/>
        </w:r>
        <w:r w:rsidRPr="00CD53EF">
          <w:rPr>
            <w:rStyle w:val="Hyperlink"/>
            <w:noProof/>
          </w:rPr>
          <w:t>Related work</w:t>
        </w:r>
        <w:r>
          <w:rPr>
            <w:noProof/>
            <w:webHidden/>
          </w:rPr>
          <w:tab/>
        </w:r>
        <w:r>
          <w:rPr>
            <w:noProof/>
            <w:webHidden/>
          </w:rPr>
          <w:fldChar w:fldCharType="begin"/>
        </w:r>
        <w:r>
          <w:rPr>
            <w:noProof/>
            <w:webHidden/>
          </w:rPr>
          <w:instrText xml:space="preserve"> PAGEREF _Toc167881236 \h </w:instrText>
        </w:r>
        <w:r>
          <w:rPr>
            <w:noProof/>
            <w:webHidden/>
          </w:rPr>
        </w:r>
        <w:r>
          <w:rPr>
            <w:noProof/>
            <w:webHidden/>
          </w:rPr>
          <w:fldChar w:fldCharType="separate"/>
        </w:r>
        <w:r>
          <w:rPr>
            <w:noProof/>
            <w:webHidden/>
          </w:rPr>
          <w:t>33</w:t>
        </w:r>
        <w:r>
          <w:rPr>
            <w:noProof/>
            <w:webHidden/>
          </w:rPr>
          <w:fldChar w:fldCharType="end"/>
        </w:r>
      </w:hyperlink>
    </w:p>
    <w:p w14:paraId="22DB086F" w14:textId="059921C8" w:rsidR="0061634B" w:rsidRDefault="0061634B">
      <w:pPr>
        <w:pStyle w:val="TOC2"/>
        <w:rPr>
          <w:rFonts w:eastAsiaTheme="minorEastAsia" w:cstheme="minorBidi"/>
          <w:smallCaps w:val="0"/>
          <w:noProof/>
          <w:kern w:val="2"/>
          <w:lang w:eastAsia="en-GB"/>
          <w14:ligatures w14:val="standardContextual"/>
        </w:rPr>
      </w:pPr>
      <w:hyperlink w:anchor="_Toc167881237" w:history="1">
        <w:r w:rsidRPr="00CD53EF">
          <w:rPr>
            <w:rStyle w:val="Hyperlink"/>
            <w:noProof/>
          </w:rPr>
          <w:t>7.1</w:t>
        </w:r>
        <w:r>
          <w:rPr>
            <w:rFonts w:eastAsiaTheme="minorEastAsia" w:cstheme="minorBidi"/>
            <w:smallCaps w:val="0"/>
            <w:noProof/>
            <w:kern w:val="2"/>
            <w:lang w:eastAsia="en-GB"/>
            <w14:ligatures w14:val="standardContextual"/>
          </w:rPr>
          <w:tab/>
        </w:r>
        <w:r w:rsidRPr="00CD53EF">
          <w:rPr>
            <w:rStyle w:val="Hyperlink"/>
            <w:noProof/>
          </w:rPr>
          <w:t>Australian Biosecurity Research Database</w:t>
        </w:r>
        <w:r>
          <w:rPr>
            <w:noProof/>
            <w:webHidden/>
          </w:rPr>
          <w:tab/>
        </w:r>
        <w:r>
          <w:rPr>
            <w:noProof/>
            <w:webHidden/>
          </w:rPr>
          <w:fldChar w:fldCharType="begin"/>
        </w:r>
        <w:r>
          <w:rPr>
            <w:noProof/>
            <w:webHidden/>
          </w:rPr>
          <w:instrText xml:space="preserve"> PAGEREF _Toc167881237 \h </w:instrText>
        </w:r>
        <w:r>
          <w:rPr>
            <w:noProof/>
            <w:webHidden/>
          </w:rPr>
        </w:r>
        <w:r>
          <w:rPr>
            <w:noProof/>
            <w:webHidden/>
          </w:rPr>
          <w:fldChar w:fldCharType="separate"/>
        </w:r>
        <w:r>
          <w:rPr>
            <w:noProof/>
            <w:webHidden/>
          </w:rPr>
          <w:t>33</w:t>
        </w:r>
        <w:r>
          <w:rPr>
            <w:noProof/>
            <w:webHidden/>
          </w:rPr>
          <w:fldChar w:fldCharType="end"/>
        </w:r>
      </w:hyperlink>
    </w:p>
    <w:p w14:paraId="47DF3CFA" w14:textId="721E8C1B" w:rsidR="0061634B" w:rsidRDefault="0061634B">
      <w:pPr>
        <w:pStyle w:val="TOC2"/>
        <w:rPr>
          <w:rFonts w:eastAsiaTheme="minorEastAsia" w:cstheme="minorBidi"/>
          <w:smallCaps w:val="0"/>
          <w:noProof/>
          <w:kern w:val="2"/>
          <w:lang w:eastAsia="en-GB"/>
          <w14:ligatures w14:val="standardContextual"/>
        </w:rPr>
      </w:pPr>
      <w:hyperlink w:anchor="_Toc167881238" w:history="1">
        <w:r w:rsidRPr="00CD53EF">
          <w:rPr>
            <w:rStyle w:val="Hyperlink"/>
            <w:noProof/>
          </w:rPr>
          <w:t>7.2</w:t>
        </w:r>
        <w:r>
          <w:rPr>
            <w:rFonts w:eastAsiaTheme="minorEastAsia" w:cstheme="minorBidi"/>
            <w:smallCaps w:val="0"/>
            <w:noProof/>
            <w:kern w:val="2"/>
            <w:lang w:eastAsia="en-GB"/>
            <w14:ligatures w14:val="standardContextual"/>
          </w:rPr>
          <w:tab/>
        </w:r>
        <w:r w:rsidRPr="00CD53EF">
          <w:rPr>
            <w:rStyle w:val="Hyperlink"/>
            <w:noProof/>
          </w:rPr>
          <w:t>Biodiversity research metadata</w:t>
        </w:r>
        <w:r>
          <w:rPr>
            <w:noProof/>
            <w:webHidden/>
          </w:rPr>
          <w:tab/>
        </w:r>
        <w:r>
          <w:rPr>
            <w:noProof/>
            <w:webHidden/>
          </w:rPr>
          <w:fldChar w:fldCharType="begin"/>
        </w:r>
        <w:r>
          <w:rPr>
            <w:noProof/>
            <w:webHidden/>
          </w:rPr>
          <w:instrText xml:space="preserve"> PAGEREF _Toc167881238 \h </w:instrText>
        </w:r>
        <w:r>
          <w:rPr>
            <w:noProof/>
            <w:webHidden/>
          </w:rPr>
        </w:r>
        <w:r>
          <w:rPr>
            <w:noProof/>
            <w:webHidden/>
          </w:rPr>
          <w:fldChar w:fldCharType="separate"/>
        </w:r>
        <w:r>
          <w:rPr>
            <w:noProof/>
            <w:webHidden/>
          </w:rPr>
          <w:t>33</w:t>
        </w:r>
        <w:r>
          <w:rPr>
            <w:noProof/>
            <w:webHidden/>
          </w:rPr>
          <w:fldChar w:fldCharType="end"/>
        </w:r>
      </w:hyperlink>
    </w:p>
    <w:p w14:paraId="5A331491" w14:textId="07D78096"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39" w:history="1">
        <w:r w:rsidRPr="00CD53EF">
          <w:rPr>
            <w:rStyle w:val="Hyperlink"/>
            <w:noProof/>
          </w:rPr>
          <w:t>8.</w:t>
        </w:r>
        <w:r>
          <w:rPr>
            <w:rFonts w:eastAsiaTheme="minorEastAsia" w:cstheme="minorBidi"/>
            <w:b w:val="0"/>
            <w:bCs w:val="0"/>
            <w:caps w:val="0"/>
            <w:noProof/>
            <w:kern w:val="2"/>
            <w:sz w:val="24"/>
            <w:lang w:eastAsia="en-GB"/>
            <w14:ligatures w14:val="standardContextual"/>
          </w:rPr>
          <w:tab/>
        </w:r>
        <w:r w:rsidRPr="00CD53EF">
          <w:rPr>
            <w:rStyle w:val="Hyperlink"/>
            <w:noProof/>
          </w:rPr>
          <w:t>Conclusion</w:t>
        </w:r>
        <w:r>
          <w:rPr>
            <w:noProof/>
            <w:webHidden/>
          </w:rPr>
          <w:tab/>
        </w:r>
        <w:r>
          <w:rPr>
            <w:noProof/>
            <w:webHidden/>
          </w:rPr>
          <w:fldChar w:fldCharType="begin"/>
        </w:r>
        <w:r>
          <w:rPr>
            <w:noProof/>
            <w:webHidden/>
          </w:rPr>
          <w:instrText xml:space="preserve"> PAGEREF _Toc167881239 \h </w:instrText>
        </w:r>
        <w:r>
          <w:rPr>
            <w:noProof/>
            <w:webHidden/>
          </w:rPr>
        </w:r>
        <w:r>
          <w:rPr>
            <w:noProof/>
            <w:webHidden/>
          </w:rPr>
          <w:fldChar w:fldCharType="separate"/>
        </w:r>
        <w:r>
          <w:rPr>
            <w:noProof/>
            <w:webHidden/>
          </w:rPr>
          <w:t>34</w:t>
        </w:r>
        <w:r>
          <w:rPr>
            <w:noProof/>
            <w:webHidden/>
          </w:rPr>
          <w:fldChar w:fldCharType="end"/>
        </w:r>
      </w:hyperlink>
    </w:p>
    <w:p w14:paraId="74A8DF08" w14:textId="625FBC9E"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40" w:history="1">
        <w:r w:rsidRPr="00CD53EF">
          <w:rPr>
            <w:rStyle w:val="Hyperlink"/>
            <w:noProof/>
          </w:rPr>
          <w:t>9.</w:t>
        </w:r>
        <w:r>
          <w:rPr>
            <w:rFonts w:eastAsiaTheme="minorEastAsia" w:cstheme="minorBidi"/>
            <w:b w:val="0"/>
            <w:bCs w:val="0"/>
            <w:caps w:val="0"/>
            <w:noProof/>
            <w:kern w:val="2"/>
            <w:sz w:val="24"/>
            <w:lang w:eastAsia="en-GB"/>
            <w14:ligatures w14:val="standardContextual"/>
          </w:rPr>
          <w:tab/>
        </w:r>
        <w:r w:rsidRPr="00CD53EF">
          <w:rPr>
            <w:rStyle w:val="Hyperlink"/>
            <w:noProof/>
          </w:rPr>
          <w:t>References</w:t>
        </w:r>
        <w:r>
          <w:rPr>
            <w:noProof/>
            <w:webHidden/>
          </w:rPr>
          <w:tab/>
        </w:r>
        <w:r>
          <w:rPr>
            <w:noProof/>
            <w:webHidden/>
          </w:rPr>
          <w:fldChar w:fldCharType="begin"/>
        </w:r>
        <w:r>
          <w:rPr>
            <w:noProof/>
            <w:webHidden/>
          </w:rPr>
          <w:instrText xml:space="preserve"> PAGEREF _Toc167881240 \h </w:instrText>
        </w:r>
        <w:r>
          <w:rPr>
            <w:noProof/>
            <w:webHidden/>
          </w:rPr>
        </w:r>
        <w:r>
          <w:rPr>
            <w:noProof/>
            <w:webHidden/>
          </w:rPr>
          <w:fldChar w:fldCharType="separate"/>
        </w:r>
        <w:r>
          <w:rPr>
            <w:noProof/>
            <w:webHidden/>
          </w:rPr>
          <w:t>35</w:t>
        </w:r>
        <w:r>
          <w:rPr>
            <w:noProof/>
            <w:webHidden/>
          </w:rPr>
          <w:fldChar w:fldCharType="end"/>
        </w:r>
      </w:hyperlink>
    </w:p>
    <w:p w14:paraId="0D812661" w14:textId="37A0CDC8" w:rsidR="0061634B" w:rsidRDefault="0061634B">
      <w:pPr>
        <w:pStyle w:val="TOC1"/>
        <w:rPr>
          <w:rFonts w:eastAsiaTheme="minorEastAsia" w:cstheme="minorBidi"/>
          <w:b w:val="0"/>
          <w:bCs w:val="0"/>
          <w:caps w:val="0"/>
          <w:noProof/>
          <w:kern w:val="2"/>
          <w:sz w:val="24"/>
          <w:lang w:eastAsia="en-GB"/>
          <w14:ligatures w14:val="standardContextual"/>
        </w:rPr>
      </w:pPr>
      <w:hyperlink w:anchor="_Toc167881241" w:history="1">
        <w:r w:rsidRPr="00CD53EF">
          <w:rPr>
            <w:rStyle w:val="Hyperlink"/>
            <w:noProof/>
          </w:rPr>
          <w:t>10.</w:t>
        </w:r>
        <w:r>
          <w:rPr>
            <w:rFonts w:eastAsiaTheme="minorEastAsia" w:cstheme="minorBidi"/>
            <w:b w:val="0"/>
            <w:bCs w:val="0"/>
            <w:caps w:val="0"/>
            <w:noProof/>
            <w:kern w:val="2"/>
            <w:sz w:val="24"/>
            <w:lang w:eastAsia="en-GB"/>
            <w14:ligatures w14:val="standardContextual"/>
          </w:rPr>
          <w:tab/>
        </w:r>
        <w:r w:rsidRPr="00CD53EF">
          <w:rPr>
            <w:rStyle w:val="Hyperlink"/>
            <w:noProof/>
          </w:rPr>
          <w:t>Appendix</w:t>
        </w:r>
        <w:r>
          <w:rPr>
            <w:noProof/>
            <w:webHidden/>
          </w:rPr>
          <w:tab/>
        </w:r>
        <w:r>
          <w:rPr>
            <w:noProof/>
            <w:webHidden/>
          </w:rPr>
          <w:fldChar w:fldCharType="begin"/>
        </w:r>
        <w:r>
          <w:rPr>
            <w:noProof/>
            <w:webHidden/>
          </w:rPr>
          <w:instrText xml:space="preserve"> PAGEREF _Toc167881241 \h </w:instrText>
        </w:r>
        <w:r>
          <w:rPr>
            <w:noProof/>
            <w:webHidden/>
          </w:rPr>
        </w:r>
        <w:r>
          <w:rPr>
            <w:noProof/>
            <w:webHidden/>
          </w:rPr>
          <w:fldChar w:fldCharType="separate"/>
        </w:r>
        <w:r>
          <w:rPr>
            <w:noProof/>
            <w:webHidden/>
          </w:rPr>
          <w:t>40</w:t>
        </w:r>
        <w:r>
          <w:rPr>
            <w:noProof/>
            <w:webHidden/>
          </w:rPr>
          <w:fldChar w:fldCharType="end"/>
        </w:r>
      </w:hyperlink>
    </w:p>
    <w:p w14:paraId="2EA9FD14" w14:textId="49E0F28A" w:rsidR="0061634B" w:rsidRDefault="0061634B">
      <w:pPr>
        <w:pStyle w:val="TOC2"/>
        <w:rPr>
          <w:rFonts w:eastAsiaTheme="minorEastAsia" w:cstheme="minorBidi"/>
          <w:smallCaps w:val="0"/>
          <w:noProof/>
          <w:kern w:val="2"/>
          <w:lang w:eastAsia="en-GB"/>
          <w14:ligatures w14:val="standardContextual"/>
        </w:rPr>
      </w:pPr>
      <w:hyperlink w:anchor="_Toc167881242" w:history="1">
        <w:r w:rsidRPr="00CD53EF">
          <w:rPr>
            <w:rStyle w:val="Hyperlink"/>
            <w:noProof/>
          </w:rPr>
          <w:t>10.1</w:t>
        </w:r>
        <w:r>
          <w:rPr>
            <w:rFonts w:eastAsiaTheme="minorEastAsia" w:cstheme="minorBidi"/>
            <w:smallCaps w:val="0"/>
            <w:noProof/>
            <w:kern w:val="2"/>
            <w:lang w:eastAsia="en-GB"/>
            <w14:ligatures w14:val="standardContextual"/>
          </w:rPr>
          <w:tab/>
        </w:r>
        <w:r w:rsidRPr="00CD53EF">
          <w:rPr>
            <w:rStyle w:val="Hyperlink"/>
            <w:noProof/>
          </w:rPr>
          <w:t>Content register</w:t>
        </w:r>
        <w:r>
          <w:rPr>
            <w:noProof/>
            <w:webHidden/>
          </w:rPr>
          <w:tab/>
        </w:r>
        <w:r>
          <w:rPr>
            <w:noProof/>
            <w:webHidden/>
          </w:rPr>
          <w:fldChar w:fldCharType="begin"/>
        </w:r>
        <w:r>
          <w:rPr>
            <w:noProof/>
            <w:webHidden/>
          </w:rPr>
          <w:instrText xml:space="preserve"> PAGEREF _Toc167881242 \h </w:instrText>
        </w:r>
        <w:r>
          <w:rPr>
            <w:noProof/>
            <w:webHidden/>
          </w:rPr>
        </w:r>
        <w:r>
          <w:rPr>
            <w:noProof/>
            <w:webHidden/>
          </w:rPr>
          <w:fldChar w:fldCharType="separate"/>
        </w:r>
        <w:r>
          <w:rPr>
            <w:noProof/>
            <w:webHidden/>
          </w:rPr>
          <w:t>40</w:t>
        </w:r>
        <w:r>
          <w:rPr>
            <w:noProof/>
            <w:webHidden/>
          </w:rPr>
          <w:fldChar w:fldCharType="end"/>
        </w:r>
      </w:hyperlink>
    </w:p>
    <w:p w14:paraId="4A5EB7B0" w14:textId="21D25518" w:rsidR="0061634B" w:rsidRDefault="0061634B">
      <w:pPr>
        <w:pStyle w:val="TOC2"/>
        <w:rPr>
          <w:rFonts w:eastAsiaTheme="minorEastAsia" w:cstheme="minorBidi"/>
          <w:smallCaps w:val="0"/>
          <w:noProof/>
          <w:kern w:val="2"/>
          <w:lang w:eastAsia="en-GB"/>
          <w14:ligatures w14:val="standardContextual"/>
        </w:rPr>
      </w:pPr>
      <w:hyperlink w:anchor="_Toc167881243" w:history="1">
        <w:r w:rsidRPr="00CD53EF">
          <w:rPr>
            <w:rStyle w:val="Hyperlink"/>
            <w:noProof/>
          </w:rPr>
          <w:t>10.2</w:t>
        </w:r>
        <w:r>
          <w:rPr>
            <w:rFonts w:eastAsiaTheme="minorEastAsia" w:cstheme="minorBidi"/>
            <w:smallCaps w:val="0"/>
            <w:noProof/>
            <w:kern w:val="2"/>
            <w:lang w:eastAsia="en-GB"/>
            <w14:ligatures w14:val="standardContextual"/>
          </w:rPr>
          <w:tab/>
        </w:r>
        <w:r w:rsidRPr="00CD53EF">
          <w:rPr>
            <w:rStyle w:val="Hyperlink"/>
            <w:noProof/>
          </w:rPr>
          <w:t>CEBRA Project Classification</w:t>
        </w:r>
        <w:r>
          <w:rPr>
            <w:noProof/>
            <w:webHidden/>
          </w:rPr>
          <w:tab/>
        </w:r>
        <w:r>
          <w:rPr>
            <w:noProof/>
            <w:webHidden/>
          </w:rPr>
          <w:fldChar w:fldCharType="begin"/>
        </w:r>
        <w:r>
          <w:rPr>
            <w:noProof/>
            <w:webHidden/>
          </w:rPr>
          <w:instrText xml:space="preserve"> PAGEREF _Toc167881243 \h </w:instrText>
        </w:r>
        <w:r>
          <w:rPr>
            <w:noProof/>
            <w:webHidden/>
          </w:rPr>
        </w:r>
        <w:r>
          <w:rPr>
            <w:noProof/>
            <w:webHidden/>
          </w:rPr>
          <w:fldChar w:fldCharType="separate"/>
        </w:r>
        <w:r>
          <w:rPr>
            <w:noProof/>
            <w:webHidden/>
          </w:rPr>
          <w:t>43</w:t>
        </w:r>
        <w:r>
          <w:rPr>
            <w:noProof/>
            <w:webHidden/>
          </w:rPr>
          <w:fldChar w:fldCharType="end"/>
        </w:r>
      </w:hyperlink>
    </w:p>
    <w:p w14:paraId="5717FC2D" w14:textId="2EB9C975" w:rsidR="00A60AB4" w:rsidRDefault="003E6C05" w:rsidP="00E131DC">
      <w:pPr>
        <w:pStyle w:val="TOC1"/>
        <w:rPr>
          <w:rStyle w:val="Hyperlink"/>
        </w:rPr>
        <w:sectPr w:rsidR="00A60AB4" w:rsidSect="004E101E">
          <w:pgSz w:w="11906" w:h="16838"/>
          <w:pgMar w:top="1440" w:right="1800" w:bottom="1440" w:left="1800" w:header="720" w:footer="720" w:gutter="0"/>
          <w:cols w:space="720"/>
          <w:docGrid w:linePitch="272"/>
        </w:sectPr>
      </w:pPr>
      <w:r>
        <w:rPr>
          <w:rStyle w:val="Hyperlink"/>
          <w:rFonts w:ascii="Calibri" w:hAnsi="Calibri" w:cs="Calibri"/>
          <w:b w:val="0"/>
          <w:noProof/>
          <w:lang w:val="en-GB" w:eastAsia="en-AU"/>
        </w:rPr>
        <w:fldChar w:fldCharType="end"/>
      </w:r>
    </w:p>
    <w:p w14:paraId="5BE99020" w14:textId="019EA137" w:rsidR="00FE35D1" w:rsidRDefault="00FE35D1" w:rsidP="00E131DC">
      <w:pPr>
        <w:pStyle w:val="Heading1"/>
        <w:numPr>
          <w:ilvl w:val="0"/>
          <w:numId w:val="0"/>
        </w:numPr>
        <w:ind w:left="425"/>
      </w:pPr>
      <w:bookmarkStart w:id="3" w:name="_Toc167881195"/>
      <w:r>
        <w:lastRenderedPageBreak/>
        <w:t>List of Figures</w:t>
      </w:r>
      <w:bookmarkEnd w:id="3"/>
    </w:p>
    <w:p w14:paraId="5307E8FD" w14:textId="209817E4" w:rsidR="00E01B4D" w:rsidRDefault="00A12CD1"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r>
        <w:rPr>
          <w:rFonts w:ascii="Times New Roman" w:hAnsi="Times New Roman" w:cs="Times New Roman"/>
          <w:caps w:val="0"/>
          <w:sz w:val="24"/>
          <w:szCs w:val="24"/>
        </w:rPr>
        <w:fldChar w:fldCharType="begin"/>
      </w:r>
      <w:r>
        <w:instrText xml:space="preserve"> TOC \h \z \c "Figure" </w:instrText>
      </w:r>
      <w:r>
        <w:rPr>
          <w:rFonts w:ascii="Times New Roman" w:hAnsi="Times New Roman" w:cs="Times New Roman"/>
          <w:caps w:val="0"/>
          <w:sz w:val="24"/>
          <w:szCs w:val="24"/>
        </w:rPr>
        <w:fldChar w:fldCharType="separate"/>
      </w:r>
      <w:hyperlink w:anchor="_Toc167366118" w:history="1">
        <w:r w:rsidR="00E01B4D" w:rsidRPr="004E493D">
          <w:rPr>
            <w:rStyle w:val="Hyperlink"/>
            <w:noProof/>
          </w:rPr>
          <w:t>Figure 1 Portal vocabularies</w:t>
        </w:r>
        <w:r w:rsidR="00E01B4D">
          <w:rPr>
            <w:noProof/>
            <w:webHidden/>
          </w:rPr>
          <w:tab/>
        </w:r>
        <w:r w:rsidR="00E01B4D">
          <w:rPr>
            <w:noProof/>
            <w:webHidden/>
          </w:rPr>
          <w:fldChar w:fldCharType="begin"/>
        </w:r>
        <w:r w:rsidR="00E01B4D">
          <w:rPr>
            <w:noProof/>
            <w:webHidden/>
          </w:rPr>
          <w:instrText xml:space="preserve"> PAGEREF _Toc167366118 \h </w:instrText>
        </w:r>
        <w:r w:rsidR="00E01B4D">
          <w:rPr>
            <w:noProof/>
            <w:webHidden/>
          </w:rPr>
        </w:r>
        <w:r w:rsidR="00E01B4D">
          <w:rPr>
            <w:noProof/>
            <w:webHidden/>
          </w:rPr>
          <w:fldChar w:fldCharType="separate"/>
        </w:r>
        <w:r w:rsidR="00E01B4D">
          <w:rPr>
            <w:noProof/>
            <w:webHidden/>
          </w:rPr>
          <w:t>16</w:t>
        </w:r>
        <w:r w:rsidR="00E01B4D">
          <w:rPr>
            <w:noProof/>
            <w:webHidden/>
          </w:rPr>
          <w:fldChar w:fldCharType="end"/>
        </w:r>
      </w:hyperlink>
    </w:p>
    <w:p w14:paraId="71821C75" w14:textId="34D3D7BD" w:rsidR="00E01B4D" w:rsidRDefault="00E01B4D"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hyperlink w:anchor="_Toc167366119" w:history="1">
        <w:r w:rsidRPr="004E493D">
          <w:rPr>
            <w:rStyle w:val="Hyperlink"/>
            <w:noProof/>
          </w:rPr>
          <w:t>Figure 2 Biosecurity Thesaurus statistics as of May 2024</w:t>
        </w:r>
        <w:r>
          <w:rPr>
            <w:noProof/>
            <w:webHidden/>
          </w:rPr>
          <w:tab/>
        </w:r>
        <w:r>
          <w:rPr>
            <w:noProof/>
            <w:webHidden/>
          </w:rPr>
          <w:fldChar w:fldCharType="begin"/>
        </w:r>
        <w:r>
          <w:rPr>
            <w:noProof/>
            <w:webHidden/>
          </w:rPr>
          <w:instrText xml:space="preserve"> PAGEREF _Toc167366119 \h </w:instrText>
        </w:r>
        <w:r>
          <w:rPr>
            <w:noProof/>
            <w:webHidden/>
          </w:rPr>
        </w:r>
        <w:r>
          <w:rPr>
            <w:noProof/>
            <w:webHidden/>
          </w:rPr>
          <w:fldChar w:fldCharType="separate"/>
        </w:r>
        <w:r>
          <w:rPr>
            <w:noProof/>
            <w:webHidden/>
          </w:rPr>
          <w:t>17</w:t>
        </w:r>
        <w:r>
          <w:rPr>
            <w:noProof/>
            <w:webHidden/>
          </w:rPr>
          <w:fldChar w:fldCharType="end"/>
        </w:r>
      </w:hyperlink>
    </w:p>
    <w:p w14:paraId="278A9996" w14:textId="39344C5D" w:rsidR="00E01B4D" w:rsidRDefault="00E01B4D"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hyperlink w:anchor="_Toc167366120" w:history="1">
        <w:r w:rsidRPr="004E493D">
          <w:rPr>
            <w:rStyle w:val="Hyperlink"/>
            <w:noProof/>
          </w:rPr>
          <w:t>Figure 3 Functional modules</w:t>
        </w:r>
        <w:r>
          <w:rPr>
            <w:noProof/>
            <w:webHidden/>
          </w:rPr>
          <w:tab/>
        </w:r>
        <w:r>
          <w:rPr>
            <w:noProof/>
            <w:webHidden/>
          </w:rPr>
          <w:fldChar w:fldCharType="begin"/>
        </w:r>
        <w:r>
          <w:rPr>
            <w:noProof/>
            <w:webHidden/>
          </w:rPr>
          <w:instrText xml:space="preserve"> PAGEREF _Toc167366120 \h </w:instrText>
        </w:r>
        <w:r>
          <w:rPr>
            <w:noProof/>
            <w:webHidden/>
          </w:rPr>
        </w:r>
        <w:r>
          <w:rPr>
            <w:noProof/>
            <w:webHidden/>
          </w:rPr>
          <w:fldChar w:fldCharType="separate"/>
        </w:r>
        <w:r>
          <w:rPr>
            <w:noProof/>
            <w:webHidden/>
          </w:rPr>
          <w:t>22</w:t>
        </w:r>
        <w:r>
          <w:rPr>
            <w:noProof/>
            <w:webHidden/>
          </w:rPr>
          <w:fldChar w:fldCharType="end"/>
        </w:r>
      </w:hyperlink>
    </w:p>
    <w:p w14:paraId="0B32C452" w14:textId="12453E75" w:rsidR="00E01B4D" w:rsidRDefault="00E01B4D"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hyperlink w:anchor="_Toc167366121" w:history="1">
        <w:r w:rsidRPr="004E493D">
          <w:rPr>
            <w:rStyle w:val="Hyperlink"/>
            <w:noProof/>
          </w:rPr>
          <w:t>Figure 4 transformations to http URIs with R scripts</w:t>
        </w:r>
        <w:r>
          <w:rPr>
            <w:noProof/>
            <w:webHidden/>
          </w:rPr>
          <w:tab/>
        </w:r>
        <w:r>
          <w:rPr>
            <w:noProof/>
            <w:webHidden/>
          </w:rPr>
          <w:fldChar w:fldCharType="begin"/>
        </w:r>
        <w:r>
          <w:rPr>
            <w:noProof/>
            <w:webHidden/>
          </w:rPr>
          <w:instrText xml:space="preserve"> PAGEREF _Toc167366121 \h </w:instrText>
        </w:r>
        <w:r>
          <w:rPr>
            <w:noProof/>
            <w:webHidden/>
          </w:rPr>
        </w:r>
        <w:r>
          <w:rPr>
            <w:noProof/>
            <w:webHidden/>
          </w:rPr>
          <w:fldChar w:fldCharType="separate"/>
        </w:r>
        <w:r>
          <w:rPr>
            <w:noProof/>
            <w:webHidden/>
          </w:rPr>
          <w:t>24</w:t>
        </w:r>
        <w:r>
          <w:rPr>
            <w:noProof/>
            <w:webHidden/>
          </w:rPr>
          <w:fldChar w:fldCharType="end"/>
        </w:r>
      </w:hyperlink>
    </w:p>
    <w:p w14:paraId="35A23370" w14:textId="6C2DEFAE" w:rsidR="00E01B4D" w:rsidRDefault="00E01B4D"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hyperlink w:anchor="_Toc167366122" w:history="1">
        <w:r w:rsidRPr="004E493D">
          <w:rPr>
            <w:rStyle w:val="Hyperlink"/>
            <w:noProof/>
          </w:rPr>
          <w:t>Figure 5 Proof-of-concept system architecture</w:t>
        </w:r>
        <w:r>
          <w:rPr>
            <w:noProof/>
            <w:webHidden/>
          </w:rPr>
          <w:tab/>
        </w:r>
        <w:r>
          <w:rPr>
            <w:noProof/>
            <w:webHidden/>
          </w:rPr>
          <w:fldChar w:fldCharType="begin"/>
        </w:r>
        <w:r>
          <w:rPr>
            <w:noProof/>
            <w:webHidden/>
          </w:rPr>
          <w:instrText xml:space="preserve"> PAGEREF _Toc167366122 \h </w:instrText>
        </w:r>
        <w:r>
          <w:rPr>
            <w:noProof/>
            <w:webHidden/>
          </w:rPr>
        </w:r>
        <w:r>
          <w:rPr>
            <w:noProof/>
            <w:webHidden/>
          </w:rPr>
          <w:fldChar w:fldCharType="separate"/>
        </w:r>
        <w:r>
          <w:rPr>
            <w:noProof/>
            <w:webHidden/>
          </w:rPr>
          <w:t>27</w:t>
        </w:r>
        <w:r>
          <w:rPr>
            <w:noProof/>
            <w:webHidden/>
          </w:rPr>
          <w:fldChar w:fldCharType="end"/>
        </w:r>
      </w:hyperlink>
    </w:p>
    <w:p w14:paraId="2A9C2BA0" w14:textId="68F8175F" w:rsidR="00E01B4D" w:rsidRDefault="00E01B4D"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hyperlink w:anchor="_Toc167366123" w:history="1">
        <w:r w:rsidRPr="004E493D">
          <w:rPr>
            <w:rStyle w:val="Hyperlink"/>
            <w:noProof/>
          </w:rPr>
          <w:t>Figure 6 Portal system redesign</w:t>
        </w:r>
        <w:r>
          <w:rPr>
            <w:noProof/>
            <w:webHidden/>
          </w:rPr>
          <w:tab/>
        </w:r>
        <w:r>
          <w:rPr>
            <w:noProof/>
            <w:webHidden/>
          </w:rPr>
          <w:fldChar w:fldCharType="begin"/>
        </w:r>
        <w:r>
          <w:rPr>
            <w:noProof/>
            <w:webHidden/>
          </w:rPr>
          <w:instrText xml:space="preserve"> PAGEREF _Toc167366123 \h </w:instrText>
        </w:r>
        <w:r>
          <w:rPr>
            <w:noProof/>
            <w:webHidden/>
          </w:rPr>
        </w:r>
        <w:r>
          <w:rPr>
            <w:noProof/>
            <w:webHidden/>
          </w:rPr>
          <w:fldChar w:fldCharType="separate"/>
        </w:r>
        <w:r>
          <w:rPr>
            <w:noProof/>
            <w:webHidden/>
          </w:rPr>
          <w:t>28</w:t>
        </w:r>
        <w:r>
          <w:rPr>
            <w:noProof/>
            <w:webHidden/>
          </w:rPr>
          <w:fldChar w:fldCharType="end"/>
        </w:r>
      </w:hyperlink>
    </w:p>
    <w:p w14:paraId="44426E18" w14:textId="4CD06742" w:rsidR="00E01B4D" w:rsidRDefault="00E01B4D"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hyperlink w:anchor="_Toc167366124" w:history="1">
        <w:r w:rsidRPr="004E493D">
          <w:rPr>
            <w:rStyle w:val="Hyperlink"/>
            <w:noProof/>
          </w:rPr>
          <w:t>Figure 7 What pests are associated with X?</w:t>
        </w:r>
        <w:r>
          <w:rPr>
            <w:noProof/>
            <w:webHidden/>
          </w:rPr>
          <w:tab/>
        </w:r>
        <w:r>
          <w:rPr>
            <w:noProof/>
            <w:webHidden/>
          </w:rPr>
          <w:fldChar w:fldCharType="begin"/>
        </w:r>
        <w:r>
          <w:rPr>
            <w:noProof/>
            <w:webHidden/>
          </w:rPr>
          <w:instrText xml:space="preserve"> PAGEREF _Toc167366124 \h </w:instrText>
        </w:r>
        <w:r>
          <w:rPr>
            <w:noProof/>
            <w:webHidden/>
          </w:rPr>
        </w:r>
        <w:r>
          <w:rPr>
            <w:noProof/>
            <w:webHidden/>
          </w:rPr>
          <w:fldChar w:fldCharType="separate"/>
        </w:r>
        <w:r>
          <w:rPr>
            <w:noProof/>
            <w:webHidden/>
          </w:rPr>
          <w:t>29</w:t>
        </w:r>
        <w:r>
          <w:rPr>
            <w:noProof/>
            <w:webHidden/>
          </w:rPr>
          <w:fldChar w:fldCharType="end"/>
        </w:r>
      </w:hyperlink>
    </w:p>
    <w:p w14:paraId="438667CF" w14:textId="26EBD498" w:rsidR="00E01B4D" w:rsidRDefault="00E01B4D" w:rsidP="00E131DC">
      <w:pPr>
        <w:pStyle w:val="TableofFigures"/>
        <w:tabs>
          <w:tab w:val="right" w:leader="dot" w:pos="8296"/>
        </w:tabs>
        <w:rPr>
          <w:rFonts w:eastAsiaTheme="minorEastAsia" w:cstheme="minorBidi"/>
          <w:caps w:val="0"/>
          <w:noProof/>
          <w:kern w:val="2"/>
          <w:sz w:val="24"/>
          <w:szCs w:val="24"/>
          <w:lang w:eastAsia="en-GB"/>
          <w14:ligatures w14:val="standardContextual"/>
        </w:rPr>
      </w:pPr>
      <w:hyperlink w:anchor="_Toc167366125" w:history="1">
        <w:r w:rsidRPr="004E493D">
          <w:rPr>
            <w:rStyle w:val="Hyperlink"/>
            <w:noProof/>
          </w:rPr>
          <w:t>Figure 8 Where are aquatic pests in Australia?</w:t>
        </w:r>
        <w:r>
          <w:rPr>
            <w:noProof/>
            <w:webHidden/>
          </w:rPr>
          <w:tab/>
        </w:r>
        <w:r>
          <w:rPr>
            <w:noProof/>
            <w:webHidden/>
          </w:rPr>
          <w:fldChar w:fldCharType="begin"/>
        </w:r>
        <w:r>
          <w:rPr>
            <w:noProof/>
            <w:webHidden/>
          </w:rPr>
          <w:instrText xml:space="preserve"> PAGEREF _Toc167366125 \h </w:instrText>
        </w:r>
        <w:r>
          <w:rPr>
            <w:noProof/>
            <w:webHidden/>
          </w:rPr>
        </w:r>
        <w:r>
          <w:rPr>
            <w:noProof/>
            <w:webHidden/>
          </w:rPr>
          <w:fldChar w:fldCharType="separate"/>
        </w:r>
        <w:r>
          <w:rPr>
            <w:noProof/>
            <w:webHidden/>
          </w:rPr>
          <w:t>29</w:t>
        </w:r>
        <w:r>
          <w:rPr>
            <w:noProof/>
            <w:webHidden/>
          </w:rPr>
          <w:fldChar w:fldCharType="end"/>
        </w:r>
      </w:hyperlink>
    </w:p>
    <w:p w14:paraId="3D9B7E91" w14:textId="164948EB" w:rsidR="00FE35D1" w:rsidRPr="00FE35D1" w:rsidRDefault="00A12CD1" w:rsidP="00E131DC">
      <w:r>
        <w:rPr>
          <w:rFonts w:asciiTheme="minorHAnsi" w:hAnsiTheme="minorHAnsi" w:cstheme="minorHAnsi"/>
          <w:caps/>
          <w:sz w:val="20"/>
          <w:szCs w:val="20"/>
        </w:rPr>
        <w:fldChar w:fldCharType="end"/>
      </w:r>
    </w:p>
    <w:p w14:paraId="06A9243A" w14:textId="77777777" w:rsidR="00B87B84" w:rsidRDefault="00B87B84" w:rsidP="00E131DC">
      <w:pPr>
        <w:sectPr w:rsidR="00B87B84" w:rsidSect="004E101E">
          <w:pgSz w:w="11906" w:h="16838"/>
          <w:pgMar w:top="1440" w:right="1800" w:bottom="1440" w:left="1800" w:header="720" w:footer="720" w:gutter="0"/>
          <w:cols w:space="720"/>
        </w:sectPr>
      </w:pPr>
    </w:p>
    <w:p w14:paraId="21DF8C54" w14:textId="680BB4C5" w:rsidR="00070BA9" w:rsidRDefault="71AE851B" w:rsidP="00E131DC">
      <w:pPr>
        <w:pStyle w:val="Heading1"/>
      </w:pPr>
      <w:bookmarkStart w:id="4" w:name="_Toc167881196"/>
      <w:r>
        <w:t>Executive Summary</w:t>
      </w:r>
      <w:bookmarkEnd w:id="4"/>
    </w:p>
    <w:p w14:paraId="7404D52F" w14:textId="05C07A2E" w:rsidR="002D6E6D" w:rsidRDefault="002D6E6D" w:rsidP="00E131DC">
      <w:r>
        <w:t xml:space="preserve">The Centre of Excellence for Biosecurity Risk Analysis (CEBRA) </w:t>
      </w:r>
      <w:r w:rsidR="004E30E5">
        <w:t>develop</w:t>
      </w:r>
      <w:r w:rsidR="00952C8E">
        <w:t>ed</w:t>
      </w:r>
      <w:r w:rsidR="004E30E5">
        <w:t xml:space="preserve"> </w:t>
      </w:r>
      <w:r>
        <w:t xml:space="preserve">a digital library </w:t>
      </w:r>
      <w:r w:rsidR="00D3196E">
        <w:t xml:space="preserve">system </w:t>
      </w:r>
      <w:r>
        <w:t>(Portal)</w:t>
      </w:r>
      <w:r w:rsidR="00952C8E">
        <w:t>,</w:t>
      </w:r>
      <w:r>
        <w:t xml:space="preserve"> </w:t>
      </w:r>
      <w:r w:rsidR="00952C8E">
        <w:t xml:space="preserve">starting </w:t>
      </w:r>
      <w:r w:rsidR="00D3196E">
        <w:t xml:space="preserve">in 2021. The Portal </w:t>
      </w:r>
      <w:r w:rsidR="00551B60">
        <w:t xml:space="preserve">aimed to </w:t>
      </w:r>
      <w:r>
        <w:t xml:space="preserve">support CEBRA and project sponsors (Department of Agriculture, Fisheries &amp; Forestry; Ministry of Primary Industries) </w:t>
      </w:r>
      <w:r w:rsidR="0017304E">
        <w:t xml:space="preserve">by </w:t>
      </w:r>
      <w:r w:rsidR="00122FCC">
        <w:t xml:space="preserve">sourcing, aggregating and surfacing biosecurity research, </w:t>
      </w:r>
      <w:r w:rsidR="00D84559">
        <w:t>especially</w:t>
      </w:r>
      <w:r w:rsidR="00122FCC">
        <w:t xml:space="preserve"> from </w:t>
      </w:r>
      <w:r w:rsidR="00351E38">
        <w:t xml:space="preserve">grey literature sources. </w:t>
      </w:r>
      <w:r w:rsidR="0089380A">
        <w:t>The collected r</w:t>
      </w:r>
      <w:r w:rsidR="00351E38">
        <w:t xml:space="preserve">esearch outputs would be </w:t>
      </w:r>
      <w:r w:rsidR="0089380A">
        <w:t>made available</w:t>
      </w:r>
      <w:r w:rsidR="00351E38">
        <w:t xml:space="preserve"> via </w:t>
      </w:r>
      <w:r w:rsidR="00D84559">
        <w:t>publicly</w:t>
      </w:r>
      <w:r w:rsidR="00351E38">
        <w:t xml:space="preserve"> searchable interfaces and </w:t>
      </w:r>
      <w:r w:rsidR="00D84559">
        <w:t>analytic applications</w:t>
      </w:r>
      <w:r>
        <w:t xml:space="preserve">. </w:t>
      </w:r>
    </w:p>
    <w:p w14:paraId="08413410" w14:textId="6DE8994E" w:rsidR="0014753F" w:rsidRDefault="002D6E6D" w:rsidP="00E131DC">
      <w:r>
        <w:t xml:space="preserve">The Portal </w:t>
      </w:r>
      <w:r w:rsidR="00D84559">
        <w:t xml:space="preserve">works by </w:t>
      </w:r>
      <w:r>
        <w:t>harvest</w:t>
      </w:r>
      <w:r w:rsidR="00D84559">
        <w:t>ing</w:t>
      </w:r>
      <w:r>
        <w:t xml:space="preserve"> metadata from websites</w:t>
      </w:r>
      <w:r w:rsidR="000E0FE3">
        <w:t>,</w:t>
      </w:r>
      <w:r>
        <w:t xml:space="preserve"> repositories</w:t>
      </w:r>
      <w:r w:rsidR="000E0FE3">
        <w:t xml:space="preserve"> and other digital libraries</w:t>
      </w:r>
      <w:r>
        <w:t xml:space="preserve"> where biosecurity research is located, such as </w:t>
      </w:r>
      <w:r w:rsidR="003C235E">
        <w:t xml:space="preserve">in </w:t>
      </w:r>
      <w:r>
        <w:t>government, industry and research institution</w:t>
      </w:r>
      <w:r w:rsidR="003C235E">
        <w:t xml:space="preserve"> domains</w:t>
      </w:r>
      <w:r>
        <w:t xml:space="preserve">. </w:t>
      </w:r>
      <w:r w:rsidR="00EB154F">
        <w:t xml:space="preserve">The Portal addresses </w:t>
      </w:r>
      <w:r w:rsidR="002B2A47">
        <w:t>the</w:t>
      </w:r>
      <w:r w:rsidR="00EB154F">
        <w:t xml:space="preserve"> spread </w:t>
      </w:r>
      <w:r w:rsidR="002B2A47">
        <w:t xml:space="preserve">of siloed </w:t>
      </w:r>
      <w:r w:rsidR="008C28DA">
        <w:t xml:space="preserve">collection </w:t>
      </w:r>
      <w:r w:rsidR="00EB154F">
        <w:t xml:space="preserve">by </w:t>
      </w:r>
      <w:r w:rsidR="00443967">
        <w:t xml:space="preserve">connecting many sources to a single repository, with ‘pipeline’ connections </w:t>
      </w:r>
      <w:r w:rsidR="008C28DA">
        <w:t xml:space="preserve">that </w:t>
      </w:r>
      <w:r w:rsidR="00443967">
        <w:t xml:space="preserve">refresh </w:t>
      </w:r>
      <w:r w:rsidR="008C28DA">
        <w:t xml:space="preserve">content </w:t>
      </w:r>
      <w:r w:rsidR="00443967">
        <w:t>on a regular schedule.</w:t>
      </w:r>
    </w:p>
    <w:p w14:paraId="79628857" w14:textId="6EB37EFE" w:rsidR="002D6E6D" w:rsidRDefault="008C28DA" w:rsidP="00E131DC">
      <w:r>
        <w:t xml:space="preserve">Collected </w:t>
      </w:r>
      <w:r w:rsidR="002D6E6D">
        <w:t xml:space="preserve">metadata is formatted and aligned with </w:t>
      </w:r>
      <w:r w:rsidR="000E0FE3">
        <w:t xml:space="preserve">local </w:t>
      </w:r>
      <w:r w:rsidR="002D6E6D">
        <w:t xml:space="preserve">application requirements and catalogued using </w:t>
      </w:r>
      <w:r w:rsidR="00C625D5">
        <w:t xml:space="preserve">controlled </w:t>
      </w:r>
      <w:r w:rsidR="002D6E6D">
        <w:t>vocabularies</w:t>
      </w:r>
      <w:r w:rsidR="00C625D5">
        <w:t xml:space="preserve"> (</w:t>
      </w:r>
      <w:r w:rsidR="00C625D5" w:rsidRPr="00C625D5">
        <w:rPr>
          <w:i/>
          <w:iCs/>
        </w:rPr>
        <w:t>vocabularies</w:t>
      </w:r>
      <w:r w:rsidR="00C625D5">
        <w:t>)</w:t>
      </w:r>
      <w:r w:rsidR="002D6E6D">
        <w:t xml:space="preserve">. New vocabularies </w:t>
      </w:r>
      <w:r w:rsidR="00C625D5">
        <w:t>were</w:t>
      </w:r>
      <w:r w:rsidR="002D6E6D">
        <w:t xml:space="preserve"> developed as an output of the Portal project to assist with </w:t>
      </w:r>
      <w:r w:rsidR="00C73B96">
        <w:t xml:space="preserve">both automated </w:t>
      </w:r>
      <w:r w:rsidR="002D6E6D">
        <w:t>cataloguing tasks</w:t>
      </w:r>
      <w:r w:rsidR="00C73B96">
        <w:t xml:space="preserve"> and user search enhancements</w:t>
      </w:r>
      <w:r w:rsidR="002D6E6D">
        <w:t>.</w:t>
      </w:r>
    </w:p>
    <w:p w14:paraId="541571BB" w14:textId="0E4CB3F0" w:rsidR="002D6E6D" w:rsidRDefault="002D6E6D" w:rsidP="00E131DC">
      <w:r>
        <w:t xml:space="preserve">The project (registered - Kneebone, 2022a) </w:t>
      </w:r>
      <w:r w:rsidR="00586185">
        <w:t>aimed</w:t>
      </w:r>
      <w:r>
        <w:t xml:space="preserve"> to address barriers to the establishment and spread of biosecurity research. The project defines this work as addressing two </w:t>
      </w:r>
      <w:r w:rsidR="00516866">
        <w:t>key</w:t>
      </w:r>
      <w:r>
        <w:t xml:space="preserve"> problems:</w:t>
      </w:r>
    </w:p>
    <w:p w14:paraId="55B90426" w14:textId="77777777" w:rsidR="002D6E6D" w:rsidRDefault="002D6E6D" w:rsidP="00E131DC"/>
    <w:p w14:paraId="35E11141" w14:textId="77777777" w:rsidR="002D6E6D" w:rsidRDefault="002D6E6D" w:rsidP="00E131DC">
      <w:pPr>
        <w:ind w:left="720"/>
      </w:pPr>
      <w:r>
        <w:t>a.</w:t>
      </w:r>
      <w:r>
        <w:tab/>
        <w:t xml:space="preserve">biosecurity research may be hard to access because it is either not published, or not published with conventional or consistent approaches. We will call this the </w:t>
      </w:r>
      <w:r w:rsidRPr="00711B7A">
        <w:rPr>
          <w:i/>
          <w:iCs/>
        </w:rPr>
        <w:t>Access</w:t>
      </w:r>
      <w:r>
        <w:t xml:space="preserve"> problem.</w:t>
      </w:r>
    </w:p>
    <w:p w14:paraId="6FF84ABA" w14:textId="110EA6B9" w:rsidR="002D6E6D" w:rsidRDefault="002D6E6D" w:rsidP="00E131DC">
      <w:pPr>
        <w:ind w:left="720"/>
      </w:pPr>
      <w:r>
        <w:t>b.</w:t>
      </w:r>
      <w:r>
        <w:tab/>
        <w:t xml:space="preserve">biosecurity problems and literature inherit disparate disciplinary contexts and feature different terminology to mean the same thing, so it is difficult to retrieve the right research to address biosecurity questions. We will call this the </w:t>
      </w:r>
      <w:r w:rsidRPr="00711B7A">
        <w:rPr>
          <w:i/>
          <w:iCs/>
        </w:rPr>
        <w:t>Translation</w:t>
      </w:r>
      <w:r>
        <w:t xml:space="preserve"> problem.</w:t>
      </w:r>
    </w:p>
    <w:p w14:paraId="78A61B31" w14:textId="04978DC4" w:rsidR="002D6E6D" w:rsidRDefault="002D6E6D" w:rsidP="00E131DC">
      <w:r>
        <w:t xml:space="preserve">Access and Translation problems contribute to a third problem class that relates to research program management: it is difficult to identify the gaps and overlaps in </w:t>
      </w:r>
      <w:r>
        <w:lastRenderedPageBreak/>
        <w:t xml:space="preserve">biosecurity research because we cannot retrieve all the research (Access problem) and for the research that we can retrieve, we cannot identify and distinguish research works </w:t>
      </w:r>
      <w:r w:rsidR="009D4972">
        <w:t xml:space="preserve">well </w:t>
      </w:r>
      <w:r>
        <w:t>due to different terminology (Translation problem). Therefore:</w:t>
      </w:r>
    </w:p>
    <w:p w14:paraId="758DDDB2" w14:textId="1325EDB1" w:rsidR="002D6E6D" w:rsidRDefault="002D6E6D" w:rsidP="00E131DC">
      <w:pPr>
        <w:ind w:left="720"/>
      </w:pPr>
      <w:r>
        <w:t>c.</w:t>
      </w:r>
      <w:r>
        <w:tab/>
        <w:t xml:space="preserve">it is difficult to prioritise research programs. We will call this the Research management problem. </w:t>
      </w:r>
    </w:p>
    <w:p w14:paraId="441060FC" w14:textId="592C6263" w:rsidR="002D6E6D" w:rsidRDefault="002D6E6D" w:rsidP="00E131DC">
      <w:r>
        <w:t>To address the Access problem, the p</w:t>
      </w:r>
      <w:r w:rsidR="0022568B">
        <w:t>ortal</w:t>
      </w:r>
      <w:r>
        <w:t xml:space="preserve"> </w:t>
      </w:r>
      <w:r w:rsidR="003261EF">
        <w:t>collects</w:t>
      </w:r>
      <w:r>
        <w:t xml:space="preserve"> ‘grey literature’ biosecurity research, meaning biosecurity research that is disseminated by institutions where “publishing is not the primary activity of the producing body” (</w:t>
      </w:r>
      <w:proofErr w:type="spellStart"/>
      <w:r>
        <w:t>Schöpfel</w:t>
      </w:r>
      <w:proofErr w:type="spellEnd"/>
      <w:r>
        <w:t>, 2010). The sources selected for this project include</w:t>
      </w:r>
      <w:r w:rsidR="003E5DE1">
        <w:t>d</w:t>
      </w:r>
      <w:r>
        <w:t xml:space="preserve"> government (portfolio, statutory and regulatory), industry (commercial and professional) and research institutions where </w:t>
      </w:r>
      <w:r w:rsidR="000737D4">
        <w:t xml:space="preserve">there is </w:t>
      </w:r>
      <w:r>
        <w:t>open access to full text. The project harmoni</w:t>
      </w:r>
      <w:r w:rsidR="0022568B">
        <w:t>s</w:t>
      </w:r>
      <w:r w:rsidR="003E5DE1">
        <w:t>ed</w:t>
      </w:r>
      <w:r>
        <w:t>, transform</w:t>
      </w:r>
      <w:r w:rsidR="003E5DE1">
        <w:t>ed</w:t>
      </w:r>
      <w:r>
        <w:t xml:space="preserve"> and store</w:t>
      </w:r>
      <w:r w:rsidR="003E5DE1">
        <w:t>d</w:t>
      </w:r>
      <w:r>
        <w:t xml:space="preserve"> the </w:t>
      </w:r>
      <w:r w:rsidR="000737D4">
        <w:t xml:space="preserve">collected </w:t>
      </w:r>
      <w:r>
        <w:t>metadata in a graph database</w:t>
      </w:r>
      <w:r w:rsidR="002B61E9">
        <w:t xml:space="preserve"> with application interfaces.</w:t>
      </w:r>
    </w:p>
    <w:p w14:paraId="43657704" w14:textId="7F9B6E3A" w:rsidR="002D6E6D" w:rsidRDefault="002D6E6D" w:rsidP="00E131DC">
      <w:r>
        <w:t>To address Translation problems, the project develop</w:t>
      </w:r>
      <w:r w:rsidR="00490949">
        <w:t xml:space="preserve">ed </w:t>
      </w:r>
      <w:r>
        <w:t>vocabularies that support</w:t>
      </w:r>
      <w:r w:rsidR="00490949">
        <w:t xml:space="preserve">ed </w:t>
      </w:r>
      <w:r>
        <w:t>discovery features in the Portal. By vocabularies we mean controlled terms that are used to catalogue, classify or tag information resources. Vocabularies are known by different names such as subject headings, taxonomies, glossaries and thesauri. Vocabularies improve the description and discoverability of information resources in the following ways</w:t>
      </w:r>
      <w:r w:rsidR="00CC6088">
        <w:t>; they</w:t>
      </w:r>
      <w:r>
        <w:t>:</w:t>
      </w:r>
    </w:p>
    <w:p w14:paraId="2693BBA2" w14:textId="77777777" w:rsidR="002D6E6D" w:rsidRDefault="002D6E6D" w:rsidP="00E131DC">
      <w:r>
        <w:t>-</w:t>
      </w:r>
      <w:r>
        <w:tab/>
        <w:t>provide a consistent way of describing resources so that similar resources are grouped and findable using similar search methods</w:t>
      </w:r>
    </w:p>
    <w:p w14:paraId="0C91EDE7" w14:textId="67B19B0F" w:rsidR="002D6E6D" w:rsidRDefault="002D6E6D" w:rsidP="00E131DC">
      <w:r>
        <w:t>-</w:t>
      </w:r>
      <w:r>
        <w:tab/>
        <w:t xml:space="preserve">store relationships between synonymous terms so that information seekers do not need to know the ‘right term’ to find relevant content; and </w:t>
      </w:r>
    </w:p>
    <w:p w14:paraId="116BA2FB" w14:textId="4465965A" w:rsidR="00E6036C" w:rsidRDefault="002D6E6D" w:rsidP="00E131DC">
      <w:r>
        <w:t>-</w:t>
      </w:r>
      <w:r>
        <w:tab/>
        <w:t xml:space="preserve">link terms together in hierarchies or associations so that users can navigate terms, and therefore information resources, without needing to commit new search </w:t>
      </w:r>
      <w:r w:rsidR="00E6036C">
        <w:t>strategies</w:t>
      </w:r>
    </w:p>
    <w:p w14:paraId="6127E9DC" w14:textId="3BF34EA1" w:rsidR="002D6E6D" w:rsidRDefault="002D6E6D" w:rsidP="00E131DC">
      <w:r>
        <w:t xml:space="preserve">Vocabularies capture frequently occurring concepts in </w:t>
      </w:r>
      <w:r w:rsidR="00D27BC2">
        <w:t>collected research, and in turn are then applied to (or ‘tag’) the research</w:t>
      </w:r>
      <w:r>
        <w:t xml:space="preserve">. By capturing biosecurity concepts, assembling concepts into vocabularies and then applying these vocabularies to biosecurity metadata, </w:t>
      </w:r>
      <w:r w:rsidR="00EC38CF">
        <w:t>we can mitigate</w:t>
      </w:r>
      <w:r>
        <w:t xml:space="preserve"> Translation problems for biosecurity practitioners and researchers alike.</w:t>
      </w:r>
    </w:p>
    <w:p w14:paraId="5E8344C2" w14:textId="37BE91A3" w:rsidR="002D6E6D" w:rsidRDefault="002D6E6D" w:rsidP="00E131DC">
      <w:r>
        <w:t xml:space="preserve">By linking vocabulary terms together, it is also possible to create graphical representations and reports of information resources. We can, for example, report or visualise all resources </w:t>
      </w:r>
      <w:r w:rsidR="002C25FD">
        <w:t>about</w:t>
      </w:r>
      <w:r>
        <w:t xml:space="preserve"> a biological threat using scientific or common name(s); methods used to detect the threat; and names of commodities or environmental assets that the threat poses a risk to</w:t>
      </w:r>
      <w:r w:rsidR="00283EB9">
        <w:t>.</w:t>
      </w:r>
      <w:r>
        <w:t xml:space="preserve"> </w:t>
      </w:r>
      <w:r w:rsidR="003B26B0">
        <w:t xml:space="preserve">Representing these intersections </w:t>
      </w:r>
      <w:r>
        <w:t>address</w:t>
      </w:r>
      <w:r w:rsidR="003B26B0">
        <w:t>es</w:t>
      </w:r>
      <w:r>
        <w:t xml:space="preserve"> the Research management problem by exposing gaps and overlaps within </w:t>
      </w:r>
      <w:r w:rsidR="003B26B0">
        <w:t>the biosecurity research landscape</w:t>
      </w:r>
      <w:r>
        <w:t>.</w:t>
      </w:r>
    </w:p>
    <w:p w14:paraId="0E061933" w14:textId="41C3DF52" w:rsidR="00587727" w:rsidRPr="005661F6" w:rsidRDefault="002D6E6D" w:rsidP="00E131DC">
      <w:r>
        <w:t xml:space="preserve">The outline of this </w:t>
      </w:r>
      <w:r w:rsidR="00D74338">
        <w:t>report</w:t>
      </w:r>
      <w:r>
        <w:t xml:space="preserve"> is as follows: we </w:t>
      </w:r>
      <w:r w:rsidR="00D74338">
        <w:t xml:space="preserve">present key findings arising from the Portal project and make recommendations with respect to </w:t>
      </w:r>
      <w:r w:rsidR="00C75D3E">
        <w:t xml:space="preserve">the Portal and related or future activities. We then describe the </w:t>
      </w:r>
      <w:r w:rsidR="00334FE2">
        <w:t>Portal methodology</w:t>
      </w:r>
      <w:r w:rsidR="00C56EA7">
        <w:t xml:space="preserve">, </w:t>
      </w:r>
      <w:r w:rsidR="007965D5">
        <w:t xml:space="preserve">including use of key questions, case studies and developed vocabularies. </w:t>
      </w:r>
      <w:r w:rsidR="003178D8">
        <w:t xml:space="preserve">We then describe the structure of Portal </w:t>
      </w:r>
      <w:r w:rsidR="003178D8">
        <w:lastRenderedPageBreak/>
        <w:t xml:space="preserve">requirements and their </w:t>
      </w:r>
      <w:r w:rsidR="00334FE2">
        <w:t xml:space="preserve"> interrelationship </w:t>
      </w:r>
      <w:r w:rsidR="00F05495">
        <w:t xml:space="preserve">with </w:t>
      </w:r>
      <w:r w:rsidR="00334FE2">
        <w:t>functional modules</w:t>
      </w:r>
      <w:r w:rsidR="00687CBB">
        <w:t xml:space="preserve"> and system architecture. </w:t>
      </w:r>
      <w:r w:rsidR="00F05495">
        <w:t xml:space="preserve">We report on </w:t>
      </w:r>
      <w:r w:rsidR="004C0F8E">
        <w:t xml:space="preserve">work towards developing applications and use cases, including where the Portal project has engaged in related work. </w:t>
      </w:r>
      <w:r w:rsidR="00A91BE1">
        <w:t>We then present conclusions and recommendations arising out of the Portal project.</w:t>
      </w:r>
    </w:p>
    <w:p w14:paraId="2034E2F0" w14:textId="5ACAE313" w:rsidR="00C555F0" w:rsidRDefault="00660DE1" w:rsidP="00E131DC">
      <w:pPr>
        <w:pStyle w:val="Heading2"/>
      </w:pPr>
      <w:bookmarkStart w:id="5" w:name="_Toc167881197"/>
      <w:bookmarkStart w:id="6" w:name="_Toc24363963"/>
      <w:r w:rsidRPr="000E5230">
        <w:t>Key findings</w:t>
      </w:r>
      <w:bookmarkEnd w:id="5"/>
      <w:r w:rsidR="00175C74" w:rsidRPr="000E5230">
        <w:t xml:space="preserve"> </w:t>
      </w:r>
    </w:p>
    <w:p w14:paraId="257210EA" w14:textId="476A8B1A" w:rsidR="00031C9A" w:rsidRDefault="00031C9A" w:rsidP="00E131DC">
      <w:r>
        <w:t xml:space="preserve">The Key findings relate to the Portal capability to address </w:t>
      </w:r>
      <w:r w:rsidR="00CD7419">
        <w:t>the three research problems:</w:t>
      </w:r>
    </w:p>
    <w:p w14:paraId="23676868" w14:textId="5EBEB968" w:rsidR="00CD7419" w:rsidRDefault="00CD7419" w:rsidP="00E131DC">
      <w:pPr>
        <w:pStyle w:val="ListParagraph"/>
        <w:numPr>
          <w:ilvl w:val="0"/>
          <w:numId w:val="37"/>
        </w:numPr>
      </w:pPr>
      <w:r>
        <w:t>biosecurity research may be hard to access</w:t>
      </w:r>
    </w:p>
    <w:p w14:paraId="511D2A5B" w14:textId="1DDE256E" w:rsidR="00CD7419" w:rsidRDefault="00CD7419" w:rsidP="00E131DC">
      <w:pPr>
        <w:pStyle w:val="ListParagraph"/>
        <w:numPr>
          <w:ilvl w:val="0"/>
          <w:numId w:val="37"/>
        </w:numPr>
      </w:pPr>
      <w:r>
        <w:t xml:space="preserve">biosecurity </w:t>
      </w:r>
      <w:r w:rsidR="003745B5">
        <w:t xml:space="preserve">research is </w:t>
      </w:r>
      <w:r>
        <w:t>difficult</w:t>
      </w:r>
      <w:r w:rsidR="003745B5">
        <w:t xml:space="preserve"> due to terminology challenges</w:t>
      </w:r>
    </w:p>
    <w:p w14:paraId="14C20CCC" w14:textId="78E7CA75" w:rsidR="00CD7419" w:rsidRDefault="00CD7419" w:rsidP="00E131DC">
      <w:pPr>
        <w:pStyle w:val="ListParagraph"/>
        <w:numPr>
          <w:ilvl w:val="0"/>
          <w:numId w:val="37"/>
        </w:numPr>
      </w:pPr>
      <w:r>
        <w:t xml:space="preserve">it is difficult to prioritise </w:t>
      </w:r>
      <w:r w:rsidR="003745B5">
        <w:t xml:space="preserve">biosecurity </w:t>
      </w:r>
      <w:r>
        <w:t>research programs</w:t>
      </w:r>
    </w:p>
    <w:p w14:paraId="55A93987" w14:textId="77777777" w:rsidR="005E7186" w:rsidRPr="00031C9A" w:rsidRDefault="005E7186" w:rsidP="00E131DC"/>
    <w:p w14:paraId="34D07615" w14:textId="352555B1" w:rsidR="00FD3FD3" w:rsidRPr="00031C9A" w:rsidRDefault="000E5230" w:rsidP="00E131DC">
      <w:pPr>
        <w:rPr>
          <w:b/>
          <w:bCs/>
          <w:i/>
          <w:iCs/>
        </w:rPr>
      </w:pPr>
      <w:r w:rsidRPr="00031C9A">
        <w:rPr>
          <w:b/>
          <w:bCs/>
          <w:i/>
          <w:iCs/>
        </w:rPr>
        <w:t xml:space="preserve">The Portal </w:t>
      </w:r>
      <w:r w:rsidR="0042218F" w:rsidRPr="00031C9A">
        <w:rPr>
          <w:b/>
          <w:bCs/>
          <w:i/>
          <w:iCs/>
        </w:rPr>
        <w:t>extends</w:t>
      </w:r>
      <w:r w:rsidRPr="00031C9A">
        <w:rPr>
          <w:b/>
          <w:bCs/>
          <w:i/>
          <w:iCs/>
        </w:rPr>
        <w:t xml:space="preserve"> access </w:t>
      </w:r>
      <w:r w:rsidR="00FD3FD3" w:rsidRPr="00031C9A">
        <w:rPr>
          <w:b/>
          <w:bCs/>
          <w:i/>
          <w:iCs/>
        </w:rPr>
        <w:t xml:space="preserve">to biosecurity </w:t>
      </w:r>
      <w:r w:rsidRPr="00031C9A">
        <w:rPr>
          <w:b/>
          <w:bCs/>
          <w:i/>
          <w:iCs/>
        </w:rPr>
        <w:t>research metadata</w:t>
      </w:r>
    </w:p>
    <w:p w14:paraId="37D27EEE" w14:textId="7FFA5B10" w:rsidR="00FD3FD3" w:rsidRDefault="00BD485C" w:rsidP="00E131DC">
      <w:r w:rsidRPr="00BD485C">
        <w:t xml:space="preserve">The Portal accesses biosecurity research that is not found in conventional literature review platforms. Portal content extends the set of results available </w:t>
      </w:r>
      <w:r w:rsidR="0022568B">
        <w:t xml:space="preserve">from </w:t>
      </w:r>
      <w:r w:rsidRPr="00BD485C">
        <w:t xml:space="preserve">academic databases. The extended results should be regarded as supplementing conventional review workflows (see section </w:t>
      </w:r>
      <w:r w:rsidRPr="00BD485C">
        <w:rPr>
          <w:i/>
          <w:iCs/>
        </w:rPr>
        <w:t>6.3 Literature review</w:t>
      </w:r>
      <w:r w:rsidRPr="00BD485C">
        <w:t>).</w:t>
      </w:r>
    </w:p>
    <w:p w14:paraId="53ACDECE" w14:textId="77777777" w:rsidR="00BD485C" w:rsidRDefault="00BD485C" w:rsidP="00E131DC"/>
    <w:p w14:paraId="00D05332" w14:textId="086D6A49" w:rsidR="008450A4" w:rsidRPr="00031C9A" w:rsidRDefault="00434D7D" w:rsidP="00E131DC">
      <w:pPr>
        <w:rPr>
          <w:b/>
          <w:bCs/>
          <w:i/>
          <w:iCs/>
        </w:rPr>
      </w:pPr>
      <w:r w:rsidRPr="00031C9A">
        <w:rPr>
          <w:b/>
          <w:bCs/>
          <w:i/>
          <w:iCs/>
        </w:rPr>
        <w:t xml:space="preserve">The Portal provides new </w:t>
      </w:r>
      <w:r w:rsidR="000E5230" w:rsidRPr="00031C9A">
        <w:rPr>
          <w:b/>
          <w:bCs/>
          <w:i/>
          <w:iCs/>
        </w:rPr>
        <w:t>access to full text</w:t>
      </w:r>
    </w:p>
    <w:p w14:paraId="0DA91947" w14:textId="2523A9E5" w:rsidR="000E5230" w:rsidRDefault="00434D7D" w:rsidP="00E131DC">
      <w:r>
        <w:t xml:space="preserve">The Portal project brokered </w:t>
      </w:r>
      <w:r w:rsidR="00C66E08">
        <w:t xml:space="preserve">access to full text research that was not previously web-indexed, and </w:t>
      </w:r>
      <w:r w:rsidR="000A5D8F">
        <w:t xml:space="preserve">stored on a web platform that was slated to be decommissioned. In this sense, the Portal acted as a preservation archive as well as discovery layer (see section </w:t>
      </w:r>
      <w:r w:rsidR="00663788">
        <w:t>5.2.3</w:t>
      </w:r>
      <w:r w:rsidR="0057532E">
        <w:t xml:space="preserve"> </w:t>
      </w:r>
      <w:r w:rsidR="0057532E" w:rsidRPr="0057532E">
        <w:rPr>
          <w:i/>
          <w:iCs/>
        </w:rPr>
        <w:t>Access to full text</w:t>
      </w:r>
      <w:r w:rsidR="0057532E">
        <w:t>).</w:t>
      </w:r>
    </w:p>
    <w:p w14:paraId="0E4920BD" w14:textId="77777777" w:rsidR="0057532E" w:rsidRDefault="0057532E" w:rsidP="00E131DC"/>
    <w:p w14:paraId="334CD9CF" w14:textId="36E7D93C" w:rsidR="00986A82" w:rsidRPr="00031C9A" w:rsidRDefault="0057532E" w:rsidP="00E131DC">
      <w:pPr>
        <w:rPr>
          <w:b/>
          <w:bCs/>
          <w:i/>
          <w:iCs/>
        </w:rPr>
      </w:pPr>
      <w:r w:rsidRPr="00031C9A">
        <w:rPr>
          <w:b/>
          <w:bCs/>
          <w:i/>
          <w:iCs/>
        </w:rPr>
        <w:t xml:space="preserve">The Portal </w:t>
      </w:r>
      <w:r w:rsidR="00986A82" w:rsidRPr="00031C9A">
        <w:rPr>
          <w:b/>
          <w:bCs/>
          <w:i/>
          <w:iCs/>
        </w:rPr>
        <w:t>improves search results with controlled vocabularies</w:t>
      </w:r>
    </w:p>
    <w:p w14:paraId="5D1D47D1" w14:textId="071D5C6D" w:rsidR="00986A82" w:rsidRDefault="00C24E95" w:rsidP="00E131DC">
      <w:r>
        <w:t xml:space="preserve">Case studies used to test Portal functionality demonstrate that relevant result sets are expanded by </w:t>
      </w:r>
      <w:r w:rsidR="005658F3">
        <w:t xml:space="preserve">thesaurus-augmented search indexing (see section </w:t>
      </w:r>
      <w:r w:rsidR="00E857B5">
        <w:t xml:space="preserve">3.2 </w:t>
      </w:r>
      <w:r w:rsidR="00E857B5" w:rsidRPr="00B1371A">
        <w:rPr>
          <w:i/>
          <w:iCs/>
        </w:rPr>
        <w:t>Case studies</w:t>
      </w:r>
      <w:r w:rsidR="00E857B5">
        <w:t>)</w:t>
      </w:r>
      <w:r w:rsidR="000C3CFC">
        <w:t>.</w:t>
      </w:r>
    </w:p>
    <w:p w14:paraId="26D13FD2" w14:textId="77777777" w:rsidR="00434D7D" w:rsidRPr="000E5230" w:rsidRDefault="00434D7D" w:rsidP="00E131DC"/>
    <w:p w14:paraId="299C9027" w14:textId="78192CA7" w:rsidR="00D8110F" w:rsidRPr="00031C9A" w:rsidRDefault="006609DC" w:rsidP="00E131DC">
      <w:pPr>
        <w:rPr>
          <w:b/>
          <w:bCs/>
          <w:i/>
          <w:iCs/>
        </w:rPr>
      </w:pPr>
      <w:r w:rsidRPr="00031C9A">
        <w:rPr>
          <w:b/>
          <w:bCs/>
          <w:i/>
          <w:iCs/>
        </w:rPr>
        <w:t xml:space="preserve">The Portal can </w:t>
      </w:r>
      <w:r w:rsidR="00CF5E57" w:rsidRPr="00031C9A">
        <w:rPr>
          <w:b/>
          <w:bCs/>
          <w:i/>
          <w:iCs/>
        </w:rPr>
        <w:t>report information about a research program</w:t>
      </w:r>
    </w:p>
    <w:p w14:paraId="62930B27" w14:textId="31F596DA" w:rsidR="00A93232" w:rsidRDefault="00197033" w:rsidP="00E131DC">
      <w:r>
        <w:t xml:space="preserve">The Portal has a modest capability to report </w:t>
      </w:r>
      <w:r w:rsidR="00E06427">
        <w:t xml:space="preserve">a range of attributes from a collection of research from a given program or source. </w:t>
      </w:r>
      <w:r w:rsidR="00A46DA3">
        <w:t xml:space="preserve">Static dashboard-type visualisations can be </w:t>
      </w:r>
      <w:r w:rsidR="00B1371A">
        <w:t>generated</w:t>
      </w:r>
      <w:r w:rsidR="00A46DA3">
        <w:t xml:space="preserve"> to identify gaps or overlaps in a research program</w:t>
      </w:r>
      <w:r w:rsidR="000C3CFC">
        <w:t xml:space="preserve"> (s</w:t>
      </w:r>
      <w:r w:rsidR="004A47A2">
        <w:t xml:space="preserve">ee 6.1 </w:t>
      </w:r>
      <w:r w:rsidR="004A47A2" w:rsidRPr="000C3CFC">
        <w:rPr>
          <w:i/>
          <w:iCs/>
        </w:rPr>
        <w:t>Research program reporting</w:t>
      </w:r>
      <w:r w:rsidR="000C3CFC">
        <w:t>).</w:t>
      </w:r>
    </w:p>
    <w:p w14:paraId="2C68E624" w14:textId="730D8748" w:rsidR="00C555F0" w:rsidRDefault="00E16943" w:rsidP="00E131DC">
      <w:pPr>
        <w:pStyle w:val="Heading2"/>
      </w:pPr>
      <w:bookmarkStart w:id="7" w:name="_Toc167881198"/>
      <w:r>
        <w:t>Supplementary</w:t>
      </w:r>
      <w:r w:rsidR="00C555F0">
        <w:t xml:space="preserve"> findings</w:t>
      </w:r>
      <w:bookmarkEnd w:id="7"/>
    </w:p>
    <w:p w14:paraId="1CF340B9" w14:textId="2E3651B1" w:rsidR="00DF07EE" w:rsidRDefault="00A244FD" w:rsidP="00E131DC">
      <w:r>
        <w:t xml:space="preserve">The </w:t>
      </w:r>
      <w:r w:rsidR="00311714">
        <w:t xml:space="preserve">Portal project found the following that did not directly impact Portal </w:t>
      </w:r>
      <w:r w:rsidR="00AD5713">
        <w:t>capability</w:t>
      </w:r>
      <w:r w:rsidR="00311714">
        <w:t xml:space="preserve"> or a</w:t>
      </w:r>
      <w:r w:rsidR="00FD3FD3">
        <w:t xml:space="preserve">bility to address key research </w:t>
      </w:r>
      <w:r w:rsidR="009558DB">
        <w:t>problems but</w:t>
      </w:r>
      <w:r w:rsidR="005F7484">
        <w:t xml:space="preserve"> impact</w:t>
      </w:r>
      <w:r w:rsidR="009558DB">
        <w:t>ed</w:t>
      </w:r>
      <w:r w:rsidR="005F7484">
        <w:t xml:space="preserve"> the operation and sustainability of the project.</w:t>
      </w:r>
    </w:p>
    <w:p w14:paraId="3FC6A4DE" w14:textId="77777777" w:rsidR="00BC0EE6" w:rsidRDefault="00BC0EE6" w:rsidP="00E131DC"/>
    <w:p w14:paraId="574C8BFA" w14:textId="478AAF1F" w:rsidR="00DF07EE" w:rsidRPr="00A4050F" w:rsidRDefault="008D1AD0" w:rsidP="00E131DC">
      <w:pPr>
        <w:rPr>
          <w:b/>
          <w:bCs/>
          <w:i/>
          <w:iCs/>
        </w:rPr>
      </w:pPr>
      <w:r w:rsidRPr="00A4050F">
        <w:rPr>
          <w:b/>
          <w:bCs/>
          <w:i/>
          <w:iCs/>
        </w:rPr>
        <w:lastRenderedPageBreak/>
        <w:t xml:space="preserve">The Portal project aimed </w:t>
      </w:r>
      <w:r w:rsidR="00A4050F" w:rsidRPr="00A4050F">
        <w:rPr>
          <w:b/>
          <w:bCs/>
          <w:i/>
          <w:iCs/>
        </w:rPr>
        <w:t xml:space="preserve">prematurely </w:t>
      </w:r>
      <w:r w:rsidRPr="00A4050F">
        <w:rPr>
          <w:b/>
          <w:bCs/>
          <w:i/>
          <w:iCs/>
        </w:rPr>
        <w:t>at delivering an e</w:t>
      </w:r>
      <w:r w:rsidR="00DF07EE" w:rsidRPr="00A4050F">
        <w:rPr>
          <w:b/>
          <w:bCs/>
          <w:i/>
          <w:iCs/>
        </w:rPr>
        <w:t>nterprise</w:t>
      </w:r>
      <w:r w:rsidRPr="00A4050F">
        <w:rPr>
          <w:b/>
          <w:bCs/>
          <w:i/>
          <w:iCs/>
        </w:rPr>
        <w:t>-grade system</w:t>
      </w:r>
    </w:p>
    <w:p w14:paraId="099FECD0" w14:textId="55B63B34" w:rsidR="00DF07EE" w:rsidRDefault="00241E80" w:rsidP="00E131DC">
      <w:r>
        <w:t xml:space="preserve">The project should have </w:t>
      </w:r>
      <w:r w:rsidR="00BA1772">
        <w:t xml:space="preserve">aimed at delivering local </w:t>
      </w:r>
      <w:r w:rsidR="00673B77">
        <w:t>applications</w:t>
      </w:r>
      <w:r w:rsidR="00BA1772">
        <w:t xml:space="preserve"> with bespoke technologies </w:t>
      </w:r>
      <w:r w:rsidR="00D22D65">
        <w:t>to</w:t>
      </w:r>
      <w:r w:rsidR="00BA1772">
        <w:t xml:space="preserve"> deliver a demonstratable </w:t>
      </w:r>
      <w:r w:rsidR="00673B77">
        <w:t>service.</w:t>
      </w:r>
      <w:r w:rsidR="002D4EE2">
        <w:t xml:space="preserve"> The project </w:t>
      </w:r>
      <w:r w:rsidR="00AF4C94">
        <w:t>attempted</w:t>
      </w:r>
      <w:r w:rsidR="002D4EE2">
        <w:t xml:space="preserve"> to change d</w:t>
      </w:r>
      <w:r w:rsidR="00AF4C94">
        <w:t>irection to a sustainable working product, with some success</w:t>
      </w:r>
      <w:r w:rsidR="009E182A">
        <w:t xml:space="preserve"> (see </w:t>
      </w:r>
      <w:r w:rsidR="009E182A" w:rsidRPr="009E182A">
        <w:rPr>
          <w:i/>
          <w:iCs/>
        </w:rPr>
        <w:t>5.3 Non-functional requirements</w:t>
      </w:r>
      <w:r w:rsidR="009E182A">
        <w:t>)</w:t>
      </w:r>
      <w:r w:rsidR="00D22D65">
        <w:t>.</w:t>
      </w:r>
    </w:p>
    <w:p w14:paraId="5BEEA6C0" w14:textId="77777777" w:rsidR="00BC0EE6" w:rsidRDefault="00BC0EE6" w:rsidP="00E131DC"/>
    <w:p w14:paraId="5667B463" w14:textId="7C38A894" w:rsidR="0089500E" w:rsidRPr="00DF07EE" w:rsidRDefault="005319D0" w:rsidP="00E131DC">
      <w:pPr>
        <w:rPr>
          <w:b/>
          <w:bCs/>
          <w:i/>
          <w:iCs/>
        </w:rPr>
      </w:pPr>
      <w:r w:rsidRPr="00DF07EE">
        <w:rPr>
          <w:b/>
          <w:bCs/>
          <w:i/>
          <w:iCs/>
        </w:rPr>
        <w:t xml:space="preserve">Portal </w:t>
      </w:r>
      <w:r w:rsidR="00A55D42" w:rsidRPr="00DF07EE">
        <w:rPr>
          <w:b/>
          <w:bCs/>
          <w:i/>
          <w:iCs/>
        </w:rPr>
        <w:t xml:space="preserve">content </w:t>
      </w:r>
      <w:r w:rsidR="00790343">
        <w:rPr>
          <w:b/>
          <w:bCs/>
          <w:i/>
          <w:iCs/>
        </w:rPr>
        <w:t>development</w:t>
      </w:r>
      <w:r w:rsidR="00A55D42" w:rsidRPr="00DF07EE">
        <w:rPr>
          <w:b/>
          <w:bCs/>
          <w:i/>
          <w:iCs/>
        </w:rPr>
        <w:t xml:space="preserve"> strategy </w:t>
      </w:r>
      <w:r w:rsidR="00A87FB3">
        <w:rPr>
          <w:b/>
          <w:bCs/>
          <w:i/>
          <w:iCs/>
        </w:rPr>
        <w:t>needed alignment</w:t>
      </w:r>
      <w:r w:rsidRPr="00DF07EE">
        <w:rPr>
          <w:b/>
          <w:bCs/>
          <w:i/>
          <w:iCs/>
        </w:rPr>
        <w:t xml:space="preserve"> with respect to</w:t>
      </w:r>
      <w:r w:rsidR="00A55D42" w:rsidRPr="00DF07EE">
        <w:rPr>
          <w:b/>
          <w:bCs/>
          <w:i/>
          <w:iCs/>
        </w:rPr>
        <w:t xml:space="preserve"> </w:t>
      </w:r>
      <w:r w:rsidRPr="00DF07EE">
        <w:rPr>
          <w:b/>
          <w:bCs/>
          <w:i/>
          <w:iCs/>
        </w:rPr>
        <w:t>biosecurity projects</w:t>
      </w:r>
    </w:p>
    <w:p w14:paraId="63801D51" w14:textId="0AEFCDAC" w:rsidR="0089500E" w:rsidRDefault="00DF07EE" w:rsidP="00E131DC">
      <w:r>
        <w:t xml:space="preserve">There </w:t>
      </w:r>
      <w:r w:rsidR="00CB2F7D">
        <w:t xml:space="preserve">were differing priorities with respect to whether </w:t>
      </w:r>
      <w:r w:rsidR="00FB0E8C">
        <w:t xml:space="preserve">metadata about biosecurity projects </w:t>
      </w:r>
      <w:r w:rsidR="00A87FB3">
        <w:t>or</w:t>
      </w:r>
      <w:r w:rsidR="00FB0E8C">
        <w:t xml:space="preserve"> the outcomes of projects, meaning articles and reports</w:t>
      </w:r>
      <w:r w:rsidR="00A87FB3">
        <w:t>,</w:t>
      </w:r>
      <w:r w:rsidR="00FB0E8C">
        <w:t xml:space="preserve"> should be collected</w:t>
      </w:r>
      <w:r w:rsidR="002834FD">
        <w:t xml:space="preserve"> (s</w:t>
      </w:r>
      <w:r w:rsidR="00FB1DBF">
        <w:t xml:space="preserve">ee section </w:t>
      </w:r>
      <w:r w:rsidR="00FB1DBF" w:rsidRPr="002834FD">
        <w:rPr>
          <w:i/>
          <w:iCs/>
        </w:rPr>
        <w:t>5.2.2</w:t>
      </w:r>
      <w:r w:rsidR="002834FD" w:rsidRPr="002834FD">
        <w:rPr>
          <w:i/>
          <w:iCs/>
        </w:rPr>
        <w:t xml:space="preserve"> Project metadata</w:t>
      </w:r>
      <w:r w:rsidR="00FB1DBF">
        <w:t>)</w:t>
      </w:r>
      <w:r w:rsidR="00CC36FD">
        <w:t xml:space="preserve">. </w:t>
      </w:r>
      <w:r w:rsidR="00A67086">
        <w:t xml:space="preserve">These priorities may have shifted with </w:t>
      </w:r>
      <w:r w:rsidR="00EB2843">
        <w:t xml:space="preserve">the commencement of related work (see </w:t>
      </w:r>
      <w:r w:rsidR="00EB2843" w:rsidRPr="0012332E">
        <w:rPr>
          <w:i/>
          <w:iCs/>
        </w:rPr>
        <w:t xml:space="preserve">section </w:t>
      </w:r>
      <w:r w:rsidR="0012332E" w:rsidRPr="0012332E">
        <w:rPr>
          <w:i/>
          <w:iCs/>
        </w:rPr>
        <w:t>7.1 Australian Biosecurity Research Database</w:t>
      </w:r>
      <w:r w:rsidR="0012332E">
        <w:t>).</w:t>
      </w:r>
    </w:p>
    <w:p w14:paraId="6DEA0804" w14:textId="77777777" w:rsidR="00DF07EE" w:rsidRPr="005319D0" w:rsidRDefault="00DF07EE" w:rsidP="00E131DC"/>
    <w:p w14:paraId="193C4459" w14:textId="3701A063" w:rsidR="00D93373" w:rsidRPr="00790343" w:rsidRDefault="00D93373" w:rsidP="00E131DC">
      <w:pPr>
        <w:rPr>
          <w:b/>
          <w:bCs/>
          <w:i/>
          <w:iCs/>
        </w:rPr>
      </w:pPr>
      <w:r w:rsidRPr="00790343">
        <w:rPr>
          <w:b/>
          <w:bCs/>
          <w:i/>
          <w:iCs/>
        </w:rPr>
        <w:t xml:space="preserve">Portal </w:t>
      </w:r>
      <w:r w:rsidR="00B82DF9">
        <w:rPr>
          <w:b/>
          <w:bCs/>
          <w:i/>
          <w:iCs/>
        </w:rPr>
        <w:t xml:space="preserve">non-functional requirements </w:t>
      </w:r>
      <w:r w:rsidR="007320A3">
        <w:rPr>
          <w:b/>
          <w:bCs/>
          <w:i/>
          <w:iCs/>
        </w:rPr>
        <w:t>needed more validation</w:t>
      </w:r>
    </w:p>
    <w:p w14:paraId="7CD083A7" w14:textId="7EA13EB6" w:rsidR="00A93232" w:rsidRPr="000E5230" w:rsidRDefault="007320A3" w:rsidP="00E131DC">
      <w:r w:rsidRPr="007320A3">
        <w:t xml:space="preserve">There were challenges for managing non-functional requirements. More feedback was </w:t>
      </w:r>
      <w:r w:rsidR="00A87FB3">
        <w:t>sought</w:t>
      </w:r>
      <w:r w:rsidR="00A87FB3" w:rsidRPr="007320A3">
        <w:t xml:space="preserve"> </w:t>
      </w:r>
      <w:r w:rsidRPr="007320A3">
        <w:t xml:space="preserve">from both DAFF and </w:t>
      </w:r>
      <w:proofErr w:type="spellStart"/>
      <w:r w:rsidRPr="007320A3">
        <w:t>Unimelb</w:t>
      </w:r>
      <w:proofErr w:type="spellEnd"/>
      <w:r w:rsidRPr="007320A3">
        <w:t xml:space="preserve"> on technical requirements for the Proof-of-concept system architecture (see section </w:t>
      </w:r>
      <w:r w:rsidRPr="007320A3">
        <w:rPr>
          <w:i/>
          <w:iCs/>
        </w:rPr>
        <w:t>5.3.1</w:t>
      </w:r>
      <w:r w:rsidRPr="007320A3">
        <w:t>). The requirements methodology  used was probably better suited to development of an enterprise system, which was premature.</w:t>
      </w:r>
    </w:p>
    <w:p w14:paraId="0F1D4C1D" w14:textId="77777777" w:rsidR="00F04E6A" w:rsidRPr="00046FB8" w:rsidRDefault="00F04E6A" w:rsidP="00E131DC">
      <w:pPr>
        <w:pStyle w:val="Heading2"/>
      </w:pPr>
      <w:bookmarkStart w:id="8" w:name="_Toc167881199"/>
      <w:bookmarkStart w:id="9" w:name="_Hlk83915364"/>
      <w:bookmarkEnd w:id="6"/>
      <w:r w:rsidRPr="00046FB8">
        <w:t>Recommendations</w:t>
      </w:r>
      <w:bookmarkEnd w:id="8"/>
      <w:r w:rsidRPr="00046FB8">
        <w:t xml:space="preserve"> </w:t>
      </w:r>
    </w:p>
    <w:p w14:paraId="70F0AEF1" w14:textId="4BD04DDA" w:rsidR="00447079" w:rsidRDefault="009125F2" w:rsidP="00E131DC">
      <w:r>
        <w:t xml:space="preserve">Further resourcing is recommended so that </w:t>
      </w:r>
      <w:r w:rsidR="00497639">
        <w:t xml:space="preserve">the Portal may function from end-to-end. The Collection, Description and Translation modules </w:t>
      </w:r>
      <w:r w:rsidR="00AA0BA6">
        <w:t xml:space="preserve">are delivered and well managed. Interfaces are needed so that users may access the Portal. </w:t>
      </w:r>
      <w:r w:rsidR="008F6F75">
        <w:t xml:space="preserve">Additionally, new content sources are needed to strengthen </w:t>
      </w:r>
      <w:r w:rsidR="00447079">
        <w:t>Portal coverage of the biosecurity system.</w:t>
      </w:r>
    </w:p>
    <w:p w14:paraId="71FDB618" w14:textId="7EC061CD" w:rsidR="00F04E6A" w:rsidRDefault="00046FB8" w:rsidP="00E131DC">
      <w:r>
        <w:t xml:space="preserve">Given the Key and Supplementary findings, the following </w:t>
      </w:r>
      <w:r w:rsidR="00447079">
        <w:t>specific recommendation</w:t>
      </w:r>
      <w:r w:rsidR="009973F6">
        <w:t>s</w:t>
      </w:r>
      <w:r w:rsidR="00447079">
        <w:t xml:space="preserve"> are</w:t>
      </w:r>
      <w:r>
        <w:t>:</w:t>
      </w:r>
    </w:p>
    <w:p w14:paraId="10EB2287" w14:textId="77777777" w:rsidR="0014610E" w:rsidRDefault="0014610E" w:rsidP="00E131DC"/>
    <w:p w14:paraId="5319BAD2" w14:textId="77777777" w:rsidR="0014610E" w:rsidRDefault="00C32288" w:rsidP="00E131DC">
      <w:r w:rsidRPr="0014610E">
        <w:rPr>
          <w:b/>
          <w:bCs/>
          <w:i/>
          <w:iCs/>
        </w:rPr>
        <w:t>The Portal should extend reach to more content sources</w:t>
      </w:r>
      <w:r w:rsidR="00CE604C" w:rsidRPr="0014610E">
        <w:rPr>
          <w:b/>
          <w:bCs/>
          <w:i/>
          <w:iCs/>
        </w:rPr>
        <w:t xml:space="preserve"> by </w:t>
      </w:r>
      <w:r w:rsidR="0014610E" w:rsidRPr="0014610E">
        <w:rPr>
          <w:b/>
          <w:bCs/>
          <w:i/>
          <w:iCs/>
        </w:rPr>
        <w:t>brokering</w:t>
      </w:r>
      <w:r w:rsidR="00CE604C" w:rsidRPr="0014610E">
        <w:rPr>
          <w:b/>
          <w:bCs/>
          <w:i/>
          <w:iCs/>
        </w:rPr>
        <w:t xml:space="preserve"> relationships with new suppliers and building more metadata pipelines.</w:t>
      </w:r>
      <w:r w:rsidR="00CE604C">
        <w:t xml:space="preserve"> </w:t>
      </w:r>
    </w:p>
    <w:p w14:paraId="1DBA9063" w14:textId="672A907C" w:rsidR="00046FB8" w:rsidRDefault="00FF3474" w:rsidP="00E131DC">
      <w:r>
        <w:t xml:space="preserve">There remain many content sources that are as yet connected to the Portal (see </w:t>
      </w:r>
      <w:r w:rsidRPr="00FF3474">
        <w:rPr>
          <w:i/>
          <w:iCs/>
        </w:rPr>
        <w:t>section 10.1 Content register</w:t>
      </w:r>
      <w:r>
        <w:t>). The Content register itself should be reviewed for current and new opportunities.</w:t>
      </w:r>
    </w:p>
    <w:p w14:paraId="09FAB872" w14:textId="77777777" w:rsidR="00235C5B" w:rsidRDefault="00235C5B" w:rsidP="00E131DC"/>
    <w:p w14:paraId="5A007FAD" w14:textId="77777777" w:rsidR="006D0762" w:rsidRDefault="00404FA4" w:rsidP="00E131DC">
      <w:r w:rsidRPr="006D0762">
        <w:rPr>
          <w:b/>
          <w:bCs/>
          <w:i/>
          <w:iCs/>
        </w:rPr>
        <w:t>Portal vocabularies</w:t>
      </w:r>
      <w:r w:rsidR="00771E0F" w:rsidRPr="006D0762">
        <w:rPr>
          <w:b/>
          <w:bCs/>
          <w:i/>
          <w:iCs/>
        </w:rPr>
        <w:t xml:space="preserve"> should be adopted by lead agencies and maintained.</w:t>
      </w:r>
      <w:r w:rsidR="00771E0F">
        <w:t xml:space="preserve"> </w:t>
      </w:r>
    </w:p>
    <w:p w14:paraId="4423610D" w14:textId="7B7F3426" w:rsidR="00235C5B" w:rsidRDefault="00DC7A5E" w:rsidP="00E131DC">
      <w:r>
        <w:t xml:space="preserve">The Biosecurity Thesaurus is a significant vocabulary that has absorbed </w:t>
      </w:r>
      <w:r w:rsidR="00A02A6D">
        <w:t>concepts and concept relations from a broad range of inputs (see section 4.1 Biosecurity Thesaurus</w:t>
      </w:r>
      <w:r w:rsidR="000255BE">
        <w:t xml:space="preserve"> </w:t>
      </w:r>
      <w:r w:rsidR="000255BE">
        <w:lastRenderedPageBreak/>
        <w:t xml:space="preserve">and </w:t>
      </w:r>
      <w:r w:rsidR="000255BE" w:rsidRPr="006D0762">
        <w:rPr>
          <w:i/>
          <w:iCs/>
        </w:rPr>
        <w:t>4.5</w:t>
      </w:r>
      <w:r w:rsidR="00F41775" w:rsidRPr="006D0762">
        <w:rPr>
          <w:i/>
          <w:iCs/>
        </w:rPr>
        <w:t xml:space="preserve"> </w:t>
      </w:r>
      <w:r w:rsidR="000255BE" w:rsidRPr="00F41775">
        <w:rPr>
          <w:i/>
          <w:iCs/>
        </w:rPr>
        <w:t>Controlled vocabulary governance</w:t>
      </w:r>
      <w:r w:rsidR="00A02A6D">
        <w:t xml:space="preserve">) </w:t>
      </w:r>
      <w:r w:rsidR="00D44E90">
        <w:t xml:space="preserve">and the Portal has demonstrated that the Biosecurity Thesaurus can be integrated within discovery services (see </w:t>
      </w:r>
      <w:r w:rsidR="00D44E90" w:rsidRPr="00D44E90">
        <w:rPr>
          <w:i/>
          <w:iCs/>
        </w:rPr>
        <w:t>section 5.2.5</w:t>
      </w:r>
      <w:r w:rsidR="00D44E90">
        <w:t xml:space="preserve"> Translation). </w:t>
      </w:r>
      <w:r w:rsidR="002A37F7">
        <w:t xml:space="preserve">A lead agency should also strategically locate the Biosecurity Thesaurus and Priority Pests vocabularies </w:t>
      </w:r>
      <w:r w:rsidR="00576E14">
        <w:t>within the contexts of related vocabulary projects</w:t>
      </w:r>
      <w:r w:rsidR="00F41775">
        <w:t xml:space="preserve"> (see for example</w:t>
      </w:r>
      <w:r w:rsidR="006D0762">
        <w:t xml:space="preserve"> section</w:t>
      </w:r>
      <w:r w:rsidR="00F41775">
        <w:t xml:space="preserve"> </w:t>
      </w:r>
      <w:r w:rsidR="009D1C08" w:rsidRPr="006D0762">
        <w:rPr>
          <w:i/>
          <w:iCs/>
        </w:rPr>
        <w:t xml:space="preserve">4.4 </w:t>
      </w:r>
      <w:r w:rsidR="00F41775" w:rsidRPr="006D0762">
        <w:rPr>
          <w:i/>
          <w:iCs/>
        </w:rPr>
        <w:t xml:space="preserve">Related work: Plant Health Ontology </w:t>
      </w:r>
      <w:r w:rsidR="009D1C08" w:rsidRPr="006D0762">
        <w:rPr>
          <w:i/>
          <w:iCs/>
        </w:rPr>
        <w:t xml:space="preserve">Surveillance </w:t>
      </w:r>
      <w:r w:rsidR="00F41775" w:rsidRPr="006D0762">
        <w:rPr>
          <w:i/>
          <w:iCs/>
        </w:rPr>
        <w:t>vocabularies</w:t>
      </w:r>
      <w:r w:rsidR="00F41775">
        <w:t xml:space="preserve">). </w:t>
      </w:r>
    </w:p>
    <w:p w14:paraId="4B7F351D" w14:textId="77777777" w:rsidR="001D0D90" w:rsidRDefault="001D0D90" w:rsidP="00E131DC"/>
    <w:p w14:paraId="4176D105" w14:textId="5F7ED473" w:rsidR="00C15A96" w:rsidRDefault="001D0D90" w:rsidP="00E131DC">
      <w:r w:rsidRPr="003B1EE6">
        <w:rPr>
          <w:b/>
          <w:bCs/>
          <w:i/>
          <w:iCs/>
        </w:rPr>
        <w:t xml:space="preserve">Biosecurity Thesaurus should be sponsored for inclusion in the </w:t>
      </w:r>
      <w:r w:rsidR="003B1EE6" w:rsidRPr="003B1EE6">
        <w:rPr>
          <w:b/>
          <w:bCs/>
          <w:i/>
          <w:iCs/>
        </w:rPr>
        <w:t>Linked Data PID Register</w:t>
      </w:r>
      <w:r w:rsidR="003B1EE6">
        <w:t xml:space="preserve"> </w:t>
      </w:r>
    </w:p>
    <w:p w14:paraId="0E042149" w14:textId="1875AF49" w:rsidR="00235C5B" w:rsidRDefault="00C15A96" w:rsidP="00E131DC">
      <w:r>
        <w:t xml:space="preserve">Such sponsorship assumes lead agency ownership of the Biosecurity Thesaurus (see section </w:t>
      </w:r>
      <w:r w:rsidRPr="003046B6">
        <w:rPr>
          <w:i/>
          <w:iCs/>
        </w:rPr>
        <w:t>4.5 Controlled vocabulary governance</w:t>
      </w:r>
      <w:r>
        <w:t>).</w:t>
      </w:r>
    </w:p>
    <w:p w14:paraId="50CFDD29" w14:textId="77777777" w:rsidR="00C15A96" w:rsidRDefault="00C15A96" w:rsidP="00E131DC"/>
    <w:p w14:paraId="351A8F2D" w14:textId="2AFF659A" w:rsidR="00925824" w:rsidRPr="008762A2" w:rsidRDefault="00850E7B" w:rsidP="00E131DC">
      <w:pPr>
        <w:rPr>
          <w:b/>
          <w:bCs/>
          <w:i/>
          <w:iCs/>
        </w:rPr>
      </w:pPr>
      <w:r w:rsidRPr="008762A2">
        <w:rPr>
          <w:b/>
          <w:bCs/>
          <w:i/>
          <w:iCs/>
        </w:rPr>
        <w:t xml:space="preserve">Public searchable and analytic interfaces should be developed to expose the Portal database. </w:t>
      </w:r>
    </w:p>
    <w:p w14:paraId="75AE8B83" w14:textId="1597F8AD" w:rsidR="00850E7B" w:rsidRDefault="003E2681" w:rsidP="00E131DC">
      <w:r>
        <w:t xml:space="preserve">The </w:t>
      </w:r>
      <w:r w:rsidRPr="00C775B7">
        <w:rPr>
          <w:i/>
          <w:iCs/>
        </w:rPr>
        <w:t>Revised system architecture</w:t>
      </w:r>
      <w:r>
        <w:t xml:space="preserve"> (see section 5.3.2) falls short of delivering user interfaces</w:t>
      </w:r>
      <w:r w:rsidR="00831E7E">
        <w:t>, and resourcing is needed to do so.</w:t>
      </w:r>
      <w:r w:rsidR="0025682C">
        <w:t xml:space="preserve"> A research-grade (not enterprise) system should be delivered so that an end-to-end Portal operation can be demonstrated and used in local contexts.</w:t>
      </w:r>
    </w:p>
    <w:p w14:paraId="65339854" w14:textId="77777777" w:rsidR="0025682C" w:rsidRDefault="0025682C" w:rsidP="00E131DC"/>
    <w:p w14:paraId="1A2804A3" w14:textId="0709A83F" w:rsidR="00831E7E" w:rsidRPr="00CC1263" w:rsidRDefault="00CC1263" w:rsidP="00E131DC">
      <w:pPr>
        <w:rPr>
          <w:b/>
          <w:bCs/>
          <w:i/>
          <w:iCs/>
        </w:rPr>
      </w:pPr>
      <w:r w:rsidRPr="00CC1263">
        <w:rPr>
          <w:b/>
          <w:bCs/>
          <w:i/>
          <w:iCs/>
        </w:rPr>
        <w:t xml:space="preserve">Portal content scope should be clarified. </w:t>
      </w:r>
    </w:p>
    <w:p w14:paraId="0AB79C7E" w14:textId="051B0164" w:rsidR="00831E7E" w:rsidRDefault="00CC1263" w:rsidP="00E131DC">
      <w:r>
        <w:t>Especially give</w:t>
      </w:r>
      <w:r w:rsidR="009973F6">
        <w:t>n</w:t>
      </w:r>
      <w:r>
        <w:t xml:space="preserve"> </w:t>
      </w:r>
      <w:r w:rsidR="001C2DC0">
        <w:t>the objectives of relate</w:t>
      </w:r>
      <w:r w:rsidR="009973F6">
        <w:t>d</w:t>
      </w:r>
      <w:r w:rsidR="001C2DC0">
        <w:t xml:space="preserve"> work in the Australian Biosecurity Research Database (see section </w:t>
      </w:r>
      <w:r w:rsidR="003248C5" w:rsidRPr="0012332E">
        <w:rPr>
          <w:i/>
          <w:iCs/>
        </w:rPr>
        <w:t>7.1 Australian Biosecurity Research Database</w:t>
      </w:r>
      <w:r w:rsidR="003248C5">
        <w:t xml:space="preserve">), the Portal </w:t>
      </w:r>
      <w:r w:rsidR="004E3BD7">
        <w:t>content development strategy should be clarified with respect to research project versus research output metadata.</w:t>
      </w:r>
    </w:p>
    <w:p w14:paraId="1E0D355F" w14:textId="77777777" w:rsidR="00C15A96" w:rsidRDefault="00C15A96" w:rsidP="00E131DC"/>
    <w:p w14:paraId="54B42372" w14:textId="15DF2DAF" w:rsidR="00AC23C8" w:rsidRPr="00AC23C8" w:rsidRDefault="00AC23C8" w:rsidP="00E131DC">
      <w:pPr>
        <w:rPr>
          <w:b/>
          <w:bCs/>
          <w:i/>
          <w:iCs/>
        </w:rPr>
      </w:pPr>
      <w:r w:rsidRPr="00AC23C8">
        <w:rPr>
          <w:b/>
          <w:bCs/>
          <w:i/>
          <w:iCs/>
        </w:rPr>
        <w:t>Portal ownership should be verified.</w:t>
      </w:r>
    </w:p>
    <w:p w14:paraId="470D01C5" w14:textId="06C05D12" w:rsidR="00AC23C8" w:rsidRDefault="00AC23C8" w:rsidP="00E131DC">
      <w:r>
        <w:t xml:space="preserve">While Portal hosting and management does not define ‘ownership’, these are </w:t>
      </w:r>
      <w:r w:rsidR="005002FF">
        <w:t xml:space="preserve">closely coupled with issues of sustainability and resourcing. </w:t>
      </w:r>
      <w:r w:rsidR="00C775B7">
        <w:t xml:space="preserve">Ownership may not be a pressing issue under the </w:t>
      </w:r>
      <w:r w:rsidR="00C775B7" w:rsidRPr="00C775B7">
        <w:rPr>
          <w:i/>
          <w:iCs/>
        </w:rPr>
        <w:t>Revised system architecture</w:t>
      </w:r>
      <w:r w:rsidR="00C775B7">
        <w:t xml:space="preserve"> level of Portal maturity (see section 5.3.2).  </w:t>
      </w:r>
    </w:p>
    <w:p w14:paraId="335CA8F2" w14:textId="77777777" w:rsidR="00AC23C8" w:rsidRDefault="00AC23C8" w:rsidP="00E131DC"/>
    <w:p w14:paraId="26220863" w14:textId="3EB54F97" w:rsidR="00587727" w:rsidRPr="00150651" w:rsidRDefault="00587727" w:rsidP="00E131DC">
      <w:pPr>
        <w:pStyle w:val="Heading2"/>
      </w:pPr>
      <w:bookmarkStart w:id="10" w:name="_Toc167881200"/>
      <w:bookmarkEnd w:id="9"/>
      <w:r>
        <w:t>Glossary</w:t>
      </w:r>
      <w:bookmarkEnd w:id="10"/>
    </w:p>
    <w:tbl>
      <w:tblPr>
        <w:tblStyle w:val="TableGrid"/>
        <w:tblW w:w="0" w:type="auto"/>
        <w:tblLook w:val="04A0" w:firstRow="1" w:lastRow="0" w:firstColumn="1" w:lastColumn="0" w:noHBand="0" w:noVBand="1"/>
      </w:tblPr>
      <w:tblGrid>
        <w:gridCol w:w="2122"/>
        <w:gridCol w:w="6174"/>
      </w:tblGrid>
      <w:tr w:rsidR="00150651" w:rsidRPr="00150651" w14:paraId="3E4B828C" w14:textId="77777777" w:rsidTr="003B08B7">
        <w:tc>
          <w:tcPr>
            <w:tcW w:w="2122" w:type="dxa"/>
          </w:tcPr>
          <w:p w14:paraId="322CAE4C" w14:textId="77777777" w:rsidR="00150651" w:rsidRPr="00150651" w:rsidRDefault="00150651" w:rsidP="00E131DC">
            <w:pPr>
              <w:rPr>
                <w:b/>
                <w:sz w:val="22"/>
                <w:szCs w:val="22"/>
              </w:rPr>
            </w:pPr>
            <w:r w:rsidRPr="00150651">
              <w:rPr>
                <w:b/>
                <w:sz w:val="22"/>
                <w:szCs w:val="22"/>
              </w:rPr>
              <w:t>Concept</w:t>
            </w:r>
          </w:p>
        </w:tc>
        <w:tc>
          <w:tcPr>
            <w:tcW w:w="6174" w:type="dxa"/>
          </w:tcPr>
          <w:p w14:paraId="77276B47" w14:textId="77777777" w:rsidR="00150651" w:rsidRPr="00150651" w:rsidRDefault="00150651" w:rsidP="00E131DC">
            <w:pPr>
              <w:rPr>
                <w:bCs/>
                <w:sz w:val="22"/>
                <w:szCs w:val="22"/>
              </w:rPr>
            </w:pPr>
            <w:r w:rsidRPr="00150651">
              <w:rPr>
                <w:bCs/>
                <w:sz w:val="22"/>
                <w:szCs w:val="22"/>
              </w:rPr>
              <w:t>A unit of meaning, as defined in the Simple Knowledge Organisation System. Within a Vocabulary, Concepts are sometimes referred to as ‘terms’.</w:t>
            </w:r>
          </w:p>
        </w:tc>
      </w:tr>
      <w:tr w:rsidR="00150651" w:rsidRPr="00150651" w14:paraId="52A78B41" w14:textId="77777777" w:rsidTr="003B08B7">
        <w:tc>
          <w:tcPr>
            <w:tcW w:w="2122" w:type="dxa"/>
          </w:tcPr>
          <w:p w14:paraId="71DC0328" w14:textId="77777777" w:rsidR="00150651" w:rsidRPr="00150651" w:rsidRDefault="00150651" w:rsidP="00E131DC">
            <w:pPr>
              <w:rPr>
                <w:b/>
                <w:sz w:val="22"/>
                <w:szCs w:val="22"/>
              </w:rPr>
            </w:pPr>
            <w:r w:rsidRPr="00150651">
              <w:rPr>
                <w:b/>
                <w:sz w:val="22"/>
                <w:szCs w:val="22"/>
              </w:rPr>
              <w:t>Corpus analysis</w:t>
            </w:r>
          </w:p>
        </w:tc>
        <w:tc>
          <w:tcPr>
            <w:tcW w:w="6174" w:type="dxa"/>
          </w:tcPr>
          <w:p w14:paraId="20720E9E" w14:textId="77777777" w:rsidR="00150651" w:rsidRPr="00150651" w:rsidRDefault="00150651" w:rsidP="00E131DC">
            <w:pPr>
              <w:rPr>
                <w:b/>
                <w:sz w:val="22"/>
                <w:szCs w:val="22"/>
              </w:rPr>
            </w:pPr>
            <w:r w:rsidRPr="00150651">
              <w:rPr>
                <w:sz w:val="22"/>
                <w:szCs w:val="22"/>
              </w:rPr>
              <w:t>using</w:t>
            </w:r>
            <w:r w:rsidRPr="00150651">
              <w:rPr>
                <w:color w:val="202122"/>
                <w:sz w:val="22"/>
                <w:szCs w:val="22"/>
                <w:shd w:val="clear" w:color="auto" w:fill="FFFFFF"/>
              </w:rPr>
              <w:t xml:space="preserve"> a body of texts to derive a set of abstract rules which govern a language, such as a vocabulary</w:t>
            </w:r>
          </w:p>
        </w:tc>
      </w:tr>
      <w:tr w:rsidR="00150651" w:rsidRPr="00150651" w14:paraId="4406C521" w14:textId="77777777" w:rsidTr="003B08B7">
        <w:tc>
          <w:tcPr>
            <w:tcW w:w="2122" w:type="dxa"/>
          </w:tcPr>
          <w:p w14:paraId="00961DE0" w14:textId="77777777" w:rsidR="00150651" w:rsidRPr="00150651" w:rsidRDefault="00150651" w:rsidP="00E131DC">
            <w:pPr>
              <w:rPr>
                <w:b/>
                <w:sz w:val="22"/>
                <w:szCs w:val="22"/>
              </w:rPr>
            </w:pPr>
            <w:r w:rsidRPr="00150651">
              <w:rPr>
                <w:b/>
                <w:sz w:val="22"/>
                <w:szCs w:val="22"/>
              </w:rPr>
              <w:lastRenderedPageBreak/>
              <w:t>Module</w:t>
            </w:r>
          </w:p>
        </w:tc>
        <w:tc>
          <w:tcPr>
            <w:tcW w:w="6174" w:type="dxa"/>
          </w:tcPr>
          <w:p w14:paraId="1A04C503" w14:textId="77777777" w:rsidR="00150651" w:rsidRPr="00150651" w:rsidRDefault="00150651" w:rsidP="00E131DC">
            <w:pPr>
              <w:rPr>
                <w:color w:val="0D0D0D"/>
                <w:sz w:val="22"/>
                <w:szCs w:val="22"/>
                <w:shd w:val="clear" w:color="auto" w:fill="FFFFFF"/>
              </w:rPr>
            </w:pPr>
            <w:r w:rsidRPr="00150651">
              <w:rPr>
                <w:color w:val="0D0D0D"/>
                <w:sz w:val="22"/>
                <w:szCs w:val="22"/>
                <w:shd w:val="clear" w:color="auto" w:fill="FFFFFF"/>
              </w:rPr>
              <w:t>A group or class of requirements</w:t>
            </w:r>
          </w:p>
        </w:tc>
      </w:tr>
      <w:tr w:rsidR="00150651" w:rsidRPr="00150651" w14:paraId="7669BC48" w14:textId="77777777" w:rsidTr="003B08B7">
        <w:tc>
          <w:tcPr>
            <w:tcW w:w="2122" w:type="dxa"/>
          </w:tcPr>
          <w:p w14:paraId="52C55B71" w14:textId="77777777" w:rsidR="00150651" w:rsidRPr="00150651" w:rsidRDefault="00150651" w:rsidP="00E131DC">
            <w:pPr>
              <w:rPr>
                <w:b/>
                <w:sz w:val="22"/>
                <w:szCs w:val="22"/>
              </w:rPr>
            </w:pPr>
            <w:r w:rsidRPr="00150651">
              <w:rPr>
                <w:b/>
                <w:sz w:val="22"/>
                <w:szCs w:val="22"/>
              </w:rPr>
              <w:t>Functional requirements</w:t>
            </w:r>
          </w:p>
        </w:tc>
        <w:tc>
          <w:tcPr>
            <w:tcW w:w="6174" w:type="dxa"/>
          </w:tcPr>
          <w:p w14:paraId="7851D51D" w14:textId="77777777" w:rsidR="00150651" w:rsidRPr="00150651" w:rsidRDefault="00150651" w:rsidP="00E131DC">
            <w:pPr>
              <w:rPr>
                <w:b/>
                <w:sz w:val="22"/>
                <w:szCs w:val="22"/>
              </w:rPr>
            </w:pPr>
            <w:r w:rsidRPr="00150651">
              <w:rPr>
                <w:color w:val="0D0D0D"/>
                <w:sz w:val="22"/>
                <w:szCs w:val="22"/>
                <w:shd w:val="clear" w:color="auto" w:fill="FFFFFF"/>
              </w:rPr>
              <w:t>the specific actions or tasks that a system or software must be able to perform</w:t>
            </w:r>
          </w:p>
        </w:tc>
      </w:tr>
      <w:tr w:rsidR="00150651" w:rsidRPr="00150651" w14:paraId="108C74F3" w14:textId="77777777" w:rsidTr="003B08B7">
        <w:tc>
          <w:tcPr>
            <w:tcW w:w="2122" w:type="dxa"/>
          </w:tcPr>
          <w:p w14:paraId="51691502" w14:textId="77777777" w:rsidR="00150651" w:rsidRPr="00150651" w:rsidRDefault="00150651" w:rsidP="00E131DC">
            <w:pPr>
              <w:rPr>
                <w:b/>
                <w:sz w:val="22"/>
                <w:szCs w:val="22"/>
              </w:rPr>
            </w:pPr>
            <w:r w:rsidRPr="00150651">
              <w:rPr>
                <w:b/>
                <w:sz w:val="22"/>
                <w:szCs w:val="22"/>
              </w:rPr>
              <w:t>Graph database</w:t>
            </w:r>
          </w:p>
        </w:tc>
        <w:tc>
          <w:tcPr>
            <w:tcW w:w="6174" w:type="dxa"/>
          </w:tcPr>
          <w:p w14:paraId="4757DB7F" w14:textId="77777777" w:rsidR="00150651" w:rsidRPr="00150651" w:rsidRDefault="00150651" w:rsidP="00E131DC">
            <w:pPr>
              <w:rPr>
                <w:color w:val="0D0D0D"/>
                <w:sz w:val="22"/>
                <w:szCs w:val="22"/>
                <w:shd w:val="clear" w:color="auto" w:fill="FFFFFF"/>
              </w:rPr>
            </w:pPr>
            <w:r w:rsidRPr="00150651">
              <w:rPr>
                <w:color w:val="0D0D0D"/>
                <w:sz w:val="22"/>
                <w:szCs w:val="22"/>
                <w:shd w:val="clear" w:color="auto" w:fill="FFFFFF"/>
              </w:rPr>
              <w:t>a type of database that uses graph structures to store, map, and query relationships. The relationships between objects is stored as a priority</w:t>
            </w:r>
          </w:p>
        </w:tc>
      </w:tr>
      <w:tr w:rsidR="00150651" w:rsidRPr="00150651" w14:paraId="66095B61" w14:textId="77777777" w:rsidTr="003B08B7">
        <w:tc>
          <w:tcPr>
            <w:tcW w:w="2122" w:type="dxa"/>
          </w:tcPr>
          <w:p w14:paraId="776F51A3" w14:textId="77777777" w:rsidR="00150651" w:rsidRPr="00150651" w:rsidRDefault="00150651" w:rsidP="00E131DC">
            <w:pPr>
              <w:rPr>
                <w:b/>
                <w:sz w:val="22"/>
                <w:szCs w:val="22"/>
              </w:rPr>
            </w:pPr>
            <w:r w:rsidRPr="00150651">
              <w:rPr>
                <w:b/>
                <w:sz w:val="22"/>
                <w:szCs w:val="22"/>
              </w:rPr>
              <w:t>Grey literature</w:t>
            </w:r>
          </w:p>
        </w:tc>
        <w:tc>
          <w:tcPr>
            <w:tcW w:w="6174" w:type="dxa"/>
          </w:tcPr>
          <w:p w14:paraId="049BBF5F" w14:textId="77777777" w:rsidR="00150651" w:rsidRPr="00150651" w:rsidRDefault="00150651" w:rsidP="00E131DC">
            <w:pPr>
              <w:rPr>
                <w:b/>
                <w:sz w:val="22"/>
                <w:szCs w:val="22"/>
              </w:rPr>
            </w:pPr>
            <w:r w:rsidRPr="00150651">
              <w:rPr>
                <w:sz w:val="22"/>
                <w:szCs w:val="22"/>
              </w:rPr>
              <w:t>research that is disseminated by institutions where “publishing is not the primary activity” (</w:t>
            </w:r>
            <w:proofErr w:type="spellStart"/>
            <w:r w:rsidRPr="00150651">
              <w:rPr>
                <w:sz w:val="22"/>
                <w:szCs w:val="22"/>
              </w:rPr>
              <w:t>Schöpfel</w:t>
            </w:r>
            <w:proofErr w:type="spellEnd"/>
            <w:r w:rsidRPr="00150651">
              <w:rPr>
                <w:sz w:val="22"/>
                <w:szCs w:val="22"/>
              </w:rPr>
              <w:t>, 2010).</w:t>
            </w:r>
          </w:p>
        </w:tc>
      </w:tr>
      <w:tr w:rsidR="00150651" w:rsidRPr="00150651" w14:paraId="48AEC440" w14:textId="77777777" w:rsidTr="003B08B7">
        <w:tc>
          <w:tcPr>
            <w:tcW w:w="2122" w:type="dxa"/>
          </w:tcPr>
          <w:p w14:paraId="2AD31394" w14:textId="77777777" w:rsidR="00150651" w:rsidRPr="00150651" w:rsidRDefault="00150651" w:rsidP="00E131DC">
            <w:pPr>
              <w:rPr>
                <w:b/>
                <w:sz w:val="22"/>
                <w:szCs w:val="22"/>
              </w:rPr>
            </w:pPr>
            <w:r w:rsidRPr="00150651">
              <w:rPr>
                <w:b/>
                <w:sz w:val="22"/>
                <w:szCs w:val="22"/>
              </w:rPr>
              <w:t>Ontology</w:t>
            </w:r>
          </w:p>
        </w:tc>
        <w:tc>
          <w:tcPr>
            <w:tcW w:w="6174" w:type="dxa"/>
          </w:tcPr>
          <w:p w14:paraId="7EA2DABF" w14:textId="77777777" w:rsidR="00150651" w:rsidRPr="00150651" w:rsidRDefault="00150651" w:rsidP="00E131DC">
            <w:pPr>
              <w:rPr>
                <w:bCs/>
                <w:sz w:val="22"/>
                <w:szCs w:val="22"/>
              </w:rPr>
            </w:pPr>
            <w:r w:rsidRPr="00150651">
              <w:rPr>
                <w:bCs/>
                <w:sz w:val="22"/>
                <w:szCs w:val="22"/>
              </w:rPr>
              <w:t>A named set of metadata properties</w:t>
            </w:r>
          </w:p>
        </w:tc>
      </w:tr>
      <w:tr w:rsidR="00150651" w:rsidRPr="00150651" w14:paraId="4C00F159" w14:textId="77777777" w:rsidTr="003B08B7">
        <w:tc>
          <w:tcPr>
            <w:tcW w:w="2122" w:type="dxa"/>
          </w:tcPr>
          <w:p w14:paraId="73ABB69F" w14:textId="77777777" w:rsidR="00150651" w:rsidRPr="00150651" w:rsidRDefault="00150651" w:rsidP="00E131DC">
            <w:pPr>
              <w:rPr>
                <w:b/>
                <w:sz w:val="22"/>
                <w:szCs w:val="22"/>
              </w:rPr>
            </w:pPr>
            <w:r w:rsidRPr="00150651">
              <w:rPr>
                <w:b/>
                <w:sz w:val="22"/>
                <w:szCs w:val="22"/>
              </w:rPr>
              <w:t>System architecture</w:t>
            </w:r>
          </w:p>
        </w:tc>
        <w:tc>
          <w:tcPr>
            <w:tcW w:w="6174" w:type="dxa"/>
          </w:tcPr>
          <w:p w14:paraId="1D89D6C4" w14:textId="77777777" w:rsidR="00150651" w:rsidRPr="00150651" w:rsidRDefault="00150651" w:rsidP="00E131DC">
            <w:pPr>
              <w:rPr>
                <w:b/>
                <w:sz w:val="22"/>
                <w:szCs w:val="22"/>
              </w:rPr>
            </w:pPr>
            <w:r w:rsidRPr="00150651">
              <w:rPr>
                <w:color w:val="0D0D0D"/>
                <w:sz w:val="22"/>
                <w:szCs w:val="22"/>
                <w:shd w:val="clear" w:color="auto" w:fill="FFFFFF"/>
              </w:rPr>
              <w:t>a plan that shows how different parts of an information system work together</w:t>
            </w:r>
          </w:p>
        </w:tc>
      </w:tr>
      <w:tr w:rsidR="00150651" w:rsidRPr="00150651" w14:paraId="3A9BD768" w14:textId="77777777" w:rsidTr="003B08B7">
        <w:tc>
          <w:tcPr>
            <w:tcW w:w="2122" w:type="dxa"/>
          </w:tcPr>
          <w:p w14:paraId="5B37BC7F" w14:textId="77777777" w:rsidR="00150651" w:rsidRPr="00150651" w:rsidRDefault="00150651" w:rsidP="00E131DC">
            <w:pPr>
              <w:rPr>
                <w:b/>
                <w:sz w:val="22"/>
                <w:szCs w:val="22"/>
              </w:rPr>
            </w:pPr>
            <w:r w:rsidRPr="00150651">
              <w:rPr>
                <w:b/>
                <w:sz w:val="22"/>
                <w:szCs w:val="22"/>
              </w:rPr>
              <w:t>User tasks</w:t>
            </w:r>
          </w:p>
        </w:tc>
        <w:tc>
          <w:tcPr>
            <w:tcW w:w="6174" w:type="dxa"/>
          </w:tcPr>
          <w:p w14:paraId="044733D3" w14:textId="77777777" w:rsidR="00150651" w:rsidRPr="00150651" w:rsidRDefault="00150651" w:rsidP="00E131DC">
            <w:pPr>
              <w:rPr>
                <w:bCs/>
                <w:sz w:val="22"/>
                <w:szCs w:val="22"/>
              </w:rPr>
            </w:pPr>
            <w:r w:rsidRPr="00150651">
              <w:rPr>
                <w:bCs/>
                <w:sz w:val="22"/>
                <w:szCs w:val="22"/>
              </w:rPr>
              <w:t>Those tasks that typically characterise information retrieval, and defined within the Functional Requirements for Bibliographic Records (FRBR). They include Find; Identify; Select; Obtain; Explore</w:t>
            </w:r>
          </w:p>
        </w:tc>
      </w:tr>
      <w:tr w:rsidR="00150651" w:rsidRPr="00150651" w14:paraId="73320C94" w14:textId="77777777" w:rsidTr="003B08B7">
        <w:tc>
          <w:tcPr>
            <w:tcW w:w="2122" w:type="dxa"/>
          </w:tcPr>
          <w:p w14:paraId="07A37BA3" w14:textId="77777777" w:rsidR="00150651" w:rsidRPr="00150651" w:rsidRDefault="00150651" w:rsidP="00E131DC">
            <w:pPr>
              <w:rPr>
                <w:b/>
                <w:sz w:val="22"/>
                <w:szCs w:val="22"/>
              </w:rPr>
            </w:pPr>
            <w:r w:rsidRPr="00150651">
              <w:rPr>
                <w:b/>
                <w:sz w:val="22"/>
                <w:szCs w:val="22"/>
              </w:rPr>
              <w:t>Vocabularies</w:t>
            </w:r>
          </w:p>
        </w:tc>
        <w:tc>
          <w:tcPr>
            <w:tcW w:w="6174" w:type="dxa"/>
          </w:tcPr>
          <w:p w14:paraId="25CAE14D" w14:textId="77777777" w:rsidR="00150651" w:rsidRPr="00150651" w:rsidRDefault="00150651" w:rsidP="00E131DC">
            <w:pPr>
              <w:rPr>
                <w:bCs/>
                <w:sz w:val="22"/>
                <w:szCs w:val="22"/>
              </w:rPr>
            </w:pPr>
            <w:r w:rsidRPr="00150651">
              <w:rPr>
                <w:bCs/>
                <w:sz w:val="22"/>
                <w:szCs w:val="22"/>
              </w:rPr>
              <w:t>Controlled vocabularies are cataloguing or classification systems such as taxonomies or thesauri. Vocabularies assist description and retrieval of information</w:t>
            </w:r>
          </w:p>
        </w:tc>
      </w:tr>
    </w:tbl>
    <w:p w14:paraId="5185540D" w14:textId="45B454F9" w:rsidR="00587727" w:rsidRDefault="00587727" w:rsidP="00E131DC">
      <w:pPr>
        <w:rPr>
          <w:rFonts w:ascii="Segoe UI" w:hAnsi="Segoe UI" w:cs="Segoe UI"/>
          <w:color w:val="0D0D0D"/>
          <w:shd w:val="clear" w:color="auto" w:fill="FFFFFF"/>
        </w:rPr>
      </w:pPr>
    </w:p>
    <w:p w14:paraId="20542F8F" w14:textId="77777777" w:rsidR="00A7689A" w:rsidRDefault="00A7689A" w:rsidP="00E131DC">
      <w:pPr>
        <w:rPr>
          <w:rFonts w:ascii="Segoe UI" w:hAnsi="Segoe UI" w:cs="Segoe UI"/>
          <w:color w:val="0D0D0D"/>
          <w:shd w:val="clear" w:color="auto" w:fill="FFFFFF"/>
        </w:rPr>
      </w:pPr>
    </w:p>
    <w:p w14:paraId="22C7792A" w14:textId="77777777" w:rsidR="00A7689A" w:rsidRDefault="00A7689A" w:rsidP="00E131DC">
      <w:pPr>
        <w:rPr>
          <w:b/>
        </w:rPr>
      </w:pPr>
    </w:p>
    <w:p w14:paraId="3D3004FD" w14:textId="77777777" w:rsidR="00587727" w:rsidRPr="00587727" w:rsidRDefault="00587727" w:rsidP="00E131DC">
      <w:pPr>
        <w:rPr>
          <w:b/>
        </w:rPr>
      </w:pPr>
    </w:p>
    <w:p w14:paraId="6102E285" w14:textId="77777777" w:rsidR="00BC4AD8" w:rsidRDefault="00BC4AD8">
      <w:pPr>
        <w:spacing w:before="0" w:after="0" w:line="240" w:lineRule="auto"/>
        <w:jc w:val="left"/>
        <w:rPr>
          <w:rFonts w:ascii="Corbel" w:hAnsi="Corbel"/>
          <w:b/>
          <w:bCs/>
          <w:kern w:val="32"/>
          <w:sz w:val="32"/>
          <w:szCs w:val="32"/>
        </w:rPr>
      </w:pPr>
      <w:bookmarkStart w:id="11" w:name="_Toc167881201"/>
      <w:r>
        <w:br w:type="page"/>
      </w:r>
    </w:p>
    <w:p w14:paraId="2C7C08F0" w14:textId="6312BDA9" w:rsidR="00EE266E" w:rsidRDefault="71AE851B" w:rsidP="00E131DC">
      <w:pPr>
        <w:pStyle w:val="Heading1"/>
      </w:pPr>
      <w:r>
        <w:lastRenderedPageBreak/>
        <w:t>Introduction</w:t>
      </w:r>
      <w:bookmarkEnd w:id="11"/>
    </w:p>
    <w:p w14:paraId="21EC271B" w14:textId="66CD27BD" w:rsidR="0092274F" w:rsidRDefault="00E0413C" w:rsidP="00E131DC">
      <w:r>
        <w:t xml:space="preserve">The Portal project addresses, in part, terminology issues that persist in the biosecurity domain. It’s worth exploring a brief history of the </w:t>
      </w:r>
      <w:r w:rsidR="008C71CB">
        <w:t xml:space="preserve">domain term itself </w:t>
      </w:r>
      <w:r w:rsidR="00994566">
        <w:t>to surface</w:t>
      </w:r>
      <w:r w:rsidR="008C71CB">
        <w:t xml:space="preserve"> the context for </w:t>
      </w:r>
      <w:r w:rsidR="00994566">
        <w:t xml:space="preserve">these terminology issues. </w:t>
      </w:r>
    </w:p>
    <w:p w14:paraId="019F487E" w14:textId="202AB846" w:rsidR="005D0654" w:rsidRDefault="005D0654" w:rsidP="00E131DC">
      <w:r>
        <w:t>T</w:t>
      </w:r>
      <w:r w:rsidRPr="00E242F2">
        <w:t>he term biosecurity was first used in the agricultural sector in the 1980s as “the sum of risk management practices in the defence</w:t>
      </w:r>
      <w:r>
        <w:t xml:space="preserve"> </w:t>
      </w:r>
      <w:r w:rsidRPr="00E242F2">
        <w:t>against biological threats”</w:t>
      </w:r>
      <w:r>
        <w:t xml:space="preserve"> (Renault et al, 2021). The evolution of the biosecurity concept over fifty years has seen a broadening in sectoral interests so that threat targets include not only agricultural assets (such as plant crops, fisheries and livestock), but also non-market value environmental assets (such as native species, habitats, biodiversity). Human health is also a direct target of biological threats, especially with respect to infectious diseases (for example Japanese Encephalitis), and their vectors (such as mosquitos; </w:t>
      </w:r>
      <w:r w:rsidRPr="00990037">
        <w:t>Van Den Hurk</w:t>
      </w:r>
      <w:r>
        <w:t xml:space="preserve"> et al, 2010). Biological threats impact the amenity of human dwellings, work and recreation spaces, such as the Red Imported Fire Ant (</w:t>
      </w:r>
      <w:r w:rsidRPr="009D683C">
        <w:rPr>
          <w:i/>
          <w:iCs/>
        </w:rPr>
        <w:t xml:space="preserve">Solenopsis </w:t>
      </w:r>
      <w:proofErr w:type="spellStart"/>
      <w:r w:rsidRPr="009D683C">
        <w:rPr>
          <w:i/>
          <w:iCs/>
        </w:rPr>
        <w:t>invicta</w:t>
      </w:r>
      <w:proofErr w:type="spellEnd"/>
      <w:r>
        <w:t>) (Hester and Mayo, 2021). Biological threats can impact built environments and infrastructure assets, such as Z</w:t>
      </w:r>
      <w:r w:rsidRPr="00F800C5">
        <w:t xml:space="preserve">ebra </w:t>
      </w:r>
      <w:r>
        <w:t>m</w:t>
      </w:r>
      <w:r w:rsidRPr="00F800C5">
        <w:t xml:space="preserve">ussels </w:t>
      </w:r>
      <w:r>
        <w:t>(</w:t>
      </w:r>
      <w:proofErr w:type="spellStart"/>
      <w:r w:rsidRPr="004C6E4A">
        <w:rPr>
          <w:i/>
          <w:iCs/>
        </w:rPr>
        <w:t>Dreissena</w:t>
      </w:r>
      <w:proofErr w:type="spellEnd"/>
      <w:r w:rsidRPr="004C6E4A">
        <w:rPr>
          <w:i/>
          <w:iCs/>
        </w:rPr>
        <w:t xml:space="preserve"> polymorpha</w:t>
      </w:r>
      <w:r>
        <w:t>) that damage</w:t>
      </w:r>
      <w:r w:rsidRPr="00F800C5">
        <w:t xml:space="preserve"> power plants</w:t>
      </w:r>
      <w:r>
        <w:t xml:space="preserve"> (Connelly et al, 2007), hydraulic structures and </w:t>
      </w:r>
      <w:r w:rsidRPr="00F800C5">
        <w:t>irrigation systems</w:t>
      </w:r>
      <w:r>
        <w:t xml:space="preserve"> (</w:t>
      </w:r>
      <w:r w:rsidRPr="00C91EA7">
        <w:t>Morales-Hernández</w:t>
      </w:r>
      <w:r>
        <w:t xml:space="preserve"> et al, 2022). Classifying and quantifying the economic cost of biological threats is complex analytical work, which has driven development of unifying approaches</w:t>
      </w:r>
      <w:r>
        <w:rPr>
          <w:rStyle w:val="FootnoteReference"/>
        </w:rPr>
        <w:footnoteReference w:id="2"/>
      </w:r>
      <w:r>
        <w:t xml:space="preserve"> to calculating the non-market value of impacts, such as losses to cultural, aesthetic or recreational assets.</w:t>
      </w:r>
    </w:p>
    <w:p w14:paraId="3C638C3C" w14:textId="476AF3BB" w:rsidR="005D0654" w:rsidRDefault="005D0654" w:rsidP="00E131DC">
      <w:r>
        <w:t xml:space="preserve">Another way in which the biosecurity concept has evolved is by staging biosecurity activities across spatial and temporal contexts. The Biosecurity Continuum (Bland et al, 2023) divides activities across three temporal-geographical stages, namely: the </w:t>
      </w:r>
      <w:r w:rsidRPr="000F451C">
        <w:rPr>
          <w:i/>
          <w:iCs/>
        </w:rPr>
        <w:t>pre-border</w:t>
      </w:r>
      <w:r>
        <w:t xml:space="preserve"> stage characterised by anticipation and prevention activities; the </w:t>
      </w:r>
      <w:r w:rsidRPr="000F451C">
        <w:rPr>
          <w:i/>
          <w:iCs/>
        </w:rPr>
        <w:t>border</w:t>
      </w:r>
      <w:r>
        <w:t xml:space="preserve"> stage (quarantine and screening); and the </w:t>
      </w:r>
      <w:r w:rsidRPr="000F451C">
        <w:rPr>
          <w:i/>
          <w:iCs/>
        </w:rPr>
        <w:t>post-border</w:t>
      </w:r>
      <w:r>
        <w:t xml:space="preserve"> stage (detection and response to threats, and/or recovery from threat incursions). </w:t>
      </w:r>
    </w:p>
    <w:p w14:paraId="09FC82FD" w14:textId="5AEA60C5" w:rsidR="005D0654" w:rsidRDefault="005D0654" w:rsidP="00BC4AD8">
      <w:r>
        <w:t xml:space="preserve">Biosecurity activities that address pre-border stage </w:t>
      </w:r>
      <w:r w:rsidRPr="00F542F1">
        <w:rPr>
          <w:i/>
          <w:iCs/>
        </w:rPr>
        <w:t>anticipate</w:t>
      </w:r>
      <w:r>
        <w:t xml:space="preserve"> threats through surveillance beyond national borders and intelligence gathering. Assisting external jurisdictions, especially those that are significant trading partners, with biosecurity capability development is a kind of pre-border prevention. Post-border activities address threats that succeed in arriving, establishing and/or spreading: containment, asset protection and other risk mitigations that respond to the inevitable leakage in biosecurity controls.</w:t>
      </w:r>
    </w:p>
    <w:p w14:paraId="41F19829" w14:textId="5EBC98D4" w:rsidR="005D0654" w:rsidRDefault="005D0654" w:rsidP="00BC4AD8">
      <w:r>
        <w:t xml:space="preserve">Between the continuum of pre-border / border / post-border activities, and concerns for a wide range of asset classes including plant, animal and human health and even the built environment, biosecurity problems invite responses from a wide range of </w:t>
      </w:r>
      <w:r>
        <w:lastRenderedPageBreak/>
        <w:t>professional, sectoral, industrial and disciplinary domains. The approaches to defining biosecurity research questions and responses var</w:t>
      </w:r>
      <w:r w:rsidR="0037707E">
        <w:t>y</w:t>
      </w:r>
      <w:r>
        <w:t xml:space="preserve"> in literary style</w:t>
      </w:r>
      <w:r w:rsidR="0037707E">
        <w:t>,</w:t>
      </w:r>
      <w:r>
        <w:t xml:space="preserve"> publishing workflows </w:t>
      </w:r>
      <w:r w:rsidR="00764058">
        <w:t>presentation formats</w:t>
      </w:r>
      <w:r>
        <w:t xml:space="preserve">. </w:t>
      </w:r>
    </w:p>
    <w:p w14:paraId="505228F5" w14:textId="0C221211" w:rsidR="005D0654" w:rsidRDefault="005D0654" w:rsidP="00BC4AD8">
      <w:r>
        <w:t xml:space="preserve">Within this multi-domain </w:t>
      </w:r>
      <w:r w:rsidR="00764058">
        <w:t xml:space="preserve">and multi-sectoral </w:t>
      </w:r>
      <w:r>
        <w:t>context, problems</w:t>
      </w:r>
      <w:r w:rsidR="003A7899">
        <w:t xml:space="preserve"> for biosecurity </w:t>
      </w:r>
      <w:r>
        <w:t xml:space="preserve">research dissemination, translation and reuse are pressing. These challenges exist within resourcing and governance arrangements more generally, where efforts to protect national borders from biological threats are siloed along economic / environmental / human health lines. It is not surprising, perhaps, that resources are siloed, including activities and outputs within biosecurity research environments. Such problems do not go un-noticed; for example, The </w:t>
      </w:r>
      <w:r w:rsidRPr="00A02895">
        <w:rPr>
          <w:i/>
          <w:iCs/>
        </w:rPr>
        <w:t>One Biosecurity</w:t>
      </w:r>
      <w:r>
        <w:t xml:space="preserve"> movement seeks to find common frameworks across biosecurity-involved domains, especially </w:t>
      </w:r>
      <w:r w:rsidR="003576CA">
        <w:t>so</w:t>
      </w:r>
      <w:r>
        <w:t xml:space="preserve"> to bringing human health into equal pegging amongst biosecurity asset classes (</w:t>
      </w:r>
      <w:r w:rsidR="003576CA">
        <w:t xml:space="preserve">for </w:t>
      </w:r>
      <w:r w:rsidRPr="00AB36EE">
        <w:t>example Hulme, 2020).</w:t>
      </w:r>
      <w:r>
        <w:t xml:space="preserve"> </w:t>
      </w:r>
    </w:p>
    <w:p w14:paraId="3E715F77" w14:textId="1662D3F6" w:rsidR="009C1C06" w:rsidRPr="008D51BB" w:rsidRDefault="005D0654" w:rsidP="00E131DC">
      <w:r>
        <w:t xml:space="preserve">A wide range of viewpoints and concerns about the biosecurity system are </w:t>
      </w:r>
      <w:r w:rsidR="00B54F28">
        <w:t>not un</w:t>
      </w:r>
      <w:r>
        <w:t xml:space="preserve">expected given </w:t>
      </w:r>
      <w:r w:rsidR="00B54F28">
        <w:t>this</w:t>
      </w:r>
      <w:r>
        <w:t xml:space="preserve"> diverse domain context. It is therefore critical that any </w:t>
      </w:r>
      <w:r w:rsidR="00591BD8">
        <w:t>system</w:t>
      </w:r>
      <w:r>
        <w:t xml:space="preserve"> that collect</w:t>
      </w:r>
      <w:r w:rsidR="00591BD8">
        <w:t>s</w:t>
      </w:r>
      <w:r>
        <w:t xml:space="preserve"> and distribute</w:t>
      </w:r>
      <w:r w:rsidR="00591BD8">
        <w:t>s</w:t>
      </w:r>
      <w:r>
        <w:t xml:space="preserve"> biosecurity research has sufficient </w:t>
      </w:r>
      <w:r w:rsidR="00F92410">
        <w:t>inputs from</w:t>
      </w:r>
      <w:r>
        <w:t xml:space="preserve"> the inevitably diverse information needs and terminology use of expected users. Our approach in this project was to elicit the questions that such users might have </w:t>
      </w:r>
      <w:r w:rsidR="00977445">
        <w:t>to</w:t>
      </w:r>
      <w:r>
        <w:t xml:space="preserve"> understand such needs. </w:t>
      </w:r>
    </w:p>
    <w:p w14:paraId="52FC920E" w14:textId="12148D87" w:rsidR="00246A68" w:rsidRDefault="00246A68" w:rsidP="00E131DC">
      <w:pPr>
        <w:pStyle w:val="Heading2"/>
        <w:rPr>
          <w:rFonts w:eastAsia="Cambria"/>
        </w:rPr>
      </w:pPr>
      <w:bookmarkStart w:id="12" w:name="_Toc167881202"/>
      <w:bookmarkStart w:id="13" w:name="_Toc449519282"/>
      <w:r>
        <w:rPr>
          <w:rFonts w:eastAsia="Cambria"/>
        </w:rPr>
        <w:t>Objectives</w:t>
      </w:r>
      <w:bookmarkEnd w:id="12"/>
    </w:p>
    <w:p w14:paraId="253B6E9F" w14:textId="54EA34AE" w:rsidR="00646D14" w:rsidRPr="00BC096A" w:rsidRDefault="00CC0358" w:rsidP="00E131DC">
      <w:pPr>
        <w:spacing w:after="0"/>
      </w:pPr>
      <w:r>
        <w:t>The Portal objectives are to</w:t>
      </w:r>
    </w:p>
    <w:p w14:paraId="740F98BC" w14:textId="593AE7C3" w:rsidR="00802831" w:rsidRDefault="00CC0358" w:rsidP="00E131DC">
      <w:pPr>
        <w:pStyle w:val="body"/>
        <w:numPr>
          <w:ilvl w:val="0"/>
          <w:numId w:val="12"/>
        </w:numPr>
        <w:spacing w:before="60" w:after="60" w:line="276" w:lineRule="auto"/>
      </w:pPr>
      <w:r>
        <w:t>Collect biosecurity research metadata</w:t>
      </w:r>
    </w:p>
    <w:p w14:paraId="1E361EC1" w14:textId="5C2621B9" w:rsidR="00CC0358" w:rsidRDefault="001F6928" w:rsidP="00E131DC">
      <w:pPr>
        <w:pStyle w:val="body"/>
        <w:numPr>
          <w:ilvl w:val="0"/>
          <w:numId w:val="12"/>
        </w:numPr>
        <w:spacing w:before="60" w:after="60" w:line="276" w:lineRule="auto"/>
      </w:pPr>
      <w:r>
        <w:t>Translate research metadata with metadata and vocabularies</w:t>
      </w:r>
    </w:p>
    <w:p w14:paraId="21A2633A" w14:textId="31C72B8C" w:rsidR="001F6928" w:rsidRDefault="00B00BA4" w:rsidP="00E131DC">
      <w:pPr>
        <w:pStyle w:val="body"/>
        <w:numPr>
          <w:ilvl w:val="0"/>
          <w:numId w:val="12"/>
        </w:numPr>
        <w:spacing w:before="60" w:after="60" w:line="276" w:lineRule="auto"/>
      </w:pPr>
      <w:r>
        <w:t>Store and manage collected metadata</w:t>
      </w:r>
    </w:p>
    <w:p w14:paraId="339F8DFE" w14:textId="075C7C25" w:rsidR="00B5096E" w:rsidRPr="00646D14" w:rsidRDefault="00B00BA4" w:rsidP="00E131DC">
      <w:pPr>
        <w:pStyle w:val="body"/>
        <w:numPr>
          <w:ilvl w:val="0"/>
          <w:numId w:val="12"/>
        </w:numPr>
        <w:spacing w:before="60" w:after="60" w:line="276" w:lineRule="auto"/>
      </w:pPr>
      <w:r>
        <w:t xml:space="preserve">Develop applications to render metadata </w:t>
      </w:r>
    </w:p>
    <w:p w14:paraId="35256D7E" w14:textId="7CEA0026" w:rsidR="00E7560D" w:rsidRDefault="00E7560D" w:rsidP="00E131DC">
      <w:pPr>
        <w:pStyle w:val="Heading2"/>
        <w:rPr>
          <w:rFonts w:eastAsia="Cambria"/>
        </w:rPr>
      </w:pPr>
      <w:bookmarkStart w:id="14" w:name="_Toc167881203"/>
      <w:r>
        <w:rPr>
          <w:rFonts w:eastAsia="Cambria"/>
        </w:rPr>
        <w:t>Methodology</w:t>
      </w:r>
      <w:bookmarkEnd w:id="14"/>
    </w:p>
    <w:p w14:paraId="55723018" w14:textId="534A3DD6" w:rsidR="00FB7748" w:rsidRDefault="000826C5" w:rsidP="00E131DC">
      <w:r>
        <w:t xml:space="preserve">This project </w:t>
      </w:r>
      <w:r w:rsidR="00EF086D">
        <w:t xml:space="preserve">led a requirements-focused </w:t>
      </w:r>
      <w:r w:rsidR="00630DFC">
        <w:t>approach</w:t>
      </w:r>
      <w:r w:rsidR="00EB03A4">
        <w:t xml:space="preserve"> with a combination of survey data, case studies </w:t>
      </w:r>
      <w:r w:rsidR="00113E57">
        <w:t xml:space="preserve">and stakeholder engagement informing requirements for Portal scope and functionality. </w:t>
      </w:r>
      <w:r w:rsidR="00FB7748">
        <w:t>The project:</w:t>
      </w:r>
    </w:p>
    <w:p w14:paraId="3221F625" w14:textId="7FA8C955" w:rsidR="0098660A" w:rsidRDefault="00E374FC" w:rsidP="00E131DC">
      <w:pPr>
        <w:pStyle w:val="ListParagraph"/>
        <w:numPr>
          <w:ilvl w:val="0"/>
          <w:numId w:val="15"/>
        </w:numPr>
      </w:pPr>
      <w:r>
        <w:t>i</w:t>
      </w:r>
      <w:r w:rsidR="00FB7748">
        <w:t>ssued a user ‘key questions’ survey</w:t>
      </w:r>
      <w:r w:rsidR="00AD0762">
        <w:t xml:space="preserve"> (section 3)</w:t>
      </w:r>
    </w:p>
    <w:p w14:paraId="51F370EC" w14:textId="0940C9BA" w:rsidR="00FB7748" w:rsidRDefault="00FB7748" w:rsidP="00E131DC">
      <w:pPr>
        <w:pStyle w:val="ListParagraph"/>
        <w:numPr>
          <w:ilvl w:val="0"/>
          <w:numId w:val="15"/>
        </w:numPr>
      </w:pPr>
      <w:r>
        <w:t xml:space="preserve">classified </w:t>
      </w:r>
      <w:r w:rsidR="0098660A">
        <w:t xml:space="preserve">survey results </w:t>
      </w:r>
      <w:r>
        <w:t xml:space="preserve">using </w:t>
      </w:r>
      <w:r w:rsidR="00920FD6">
        <w:t xml:space="preserve">biosecurity frameworks </w:t>
      </w:r>
      <w:r w:rsidR="00AD0762">
        <w:t>(section 3.1)</w:t>
      </w:r>
    </w:p>
    <w:p w14:paraId="25B925D6" w14:textId="0E2D6C84" w:rsidR="00E374FC" w:rsidRDefault="00E374FC" w:rsidP="00E131DC">
      <w:pPr>
        <w:pStyle w:val="ListParagraph"/>
        <w:numPr>
          <w:ilvl w:val="0"/>
          <w:numId w:val="15"/>
        </w:numPr>
      </w:pPr>
      <w:r>
        <w:t>developed key concepts from survey analysis</w:t>
      </w:r>
      <w:r w:rsidR="00AD0762">
        <w:t xml:space="preserve"> (section 4)</w:t>
      </w:r>
    </w:p>
    <w:p w14:paraId="09AF29BA" w14:textId="0D238324" w:rsidR="00643F7D" w:rsidRDefault="00643F7D" w:rsidP="00E131DC">
      <w:pPr>
        <w:pStyle w:val="ListParagraph"/>
        <w:numPr>
          <w:ilvl w:val="0"/>
          <w:numId w:val="15"/>
        </w:numPr>
      </w:pPr>
      <w:r>
        <w:t>developed case studies based on selected questions</w:t>
      </w:r>
      <w:r w:rsidR="00AD0762">
        <w:t xml:space="preserve"> (</w:t>
      </w:r>
      <w:r w:rsidR="00C07FB4">
        <w:t xml:space="preserve">sections </w:t>
      </w:r>
      <w:r w:rsidR="00F42A30">
        <w:t>3.2; 5.1.3)</w:t>
      </w:r>
    </w:p>
    <w:p w14:paraId="61A91921" w14:textId="56ED5EAD" w:rsidR="00E374FC" w:rsidRDefault="002131DA" w:rsidP="00E131DC">
      <w:pPr>
        <w:pStyle w:val="ListParagraph"/>
        <w:numPr>
          <w:ilvl w:val="0"/>
          <w:numId w:val="15"/>
        </w:numPr>
      </w:pPr>
      <w:r>
        <w:t xml:space="preserve">identified user tasks associated with </w:t>
      </w:r>
      <w:r w:rsidR="00643F7D">
        <w:t>case studies</w:t>
      </w:r>
      <w:r w:rsidR="00056CC5">
        <w:t xml:space="preserve"> (</w:t>
      </w:r>
      <w:r w:rsidR="00C07FB4">
        <w:t xml:space="preserve">section </w:t>
      </w:r>
      <w:r w:rsidR="00056CC5">
        <w:t>5.1.4)</w:t>
      </w:r>
    </w:p>
    <w:p w14:paraId="0A5852E0" w14:textId="6B55EDCF" w:rsidR="002131DA" w:rsidRDefault="002131DA" w:rsidP="00E131DC">
      <w:pPr>
        <w:pStyle w:val="ListParagraph"/>
        <w:numPr>
          <w:ilvl w:val="0"/>
          <w:numId w:val="15"/>
        </w:numPr>
      </w:pPr>
      <w:r>
        <w:t xml:space="preserve">developed functional modules </w:t>
      </w:r>
      <w:r w:rsidR="00B63CC2">
        <w:t>that group user tasks</w:t>
      </w:r>
      <w:r w:rsidR="00C07FB4">
        <w:t xml:space="preserve"> (section 5)</w:t>
      </w:r>
    </w:p>
    <w:p w14:paraId="14191A60" w14:textId="4ACDB0B5" w:rsidR="00B63CC2" w:rsidRDefault="00B63CC2" w:rsidP="00E131DC">
      <w:pPr>
        <w:pStyle w:val="ListParagraph"/>
        <w:numPr>
          <w:ilvl w:val="0"/>
          <w:numId w:val="15"/>
        </w:numPr>
      </w:pPr>
      <w:r>
        <w:t>developed functional requirements grouped by functional module</w:t>
      </w:r>
      <w:r w:rsidR="00C07FB4">
        <w:t xml:space="preserve"> (section 5)</w:t>
      </w:r>
    </w:p>
    <w:p w14:paraId="45168411" w14:textId="59F7287E" w:rsidR="00B63CC2" w:rsidRDefault="000A29B8" w:rsidP="00E131DC">
      <w:pPr>
        <w:pStyle w:val="ListParagraph"/>
        <w:numPr>
          <w:ilvl w:val="0"/>
          <w:numId w:val="15"/>
        </w:numPr>
      </w:pPr>
      <w:r>
        <w:t xml:space="preserve">designed system architecture to </w:t>
      </w:r>
      <w:r w:rsidR="00643F7D">
        <w:t>support functional modules</w:t>
      </w:r>
      <w:r w:rsidR="005A0211">
        <w:t xml:space="preserve"> (section 5.3)</w:t>
      </w:r>
    </w:p>
    <w:p w14:paraId="0CEBC5C7" w14:textId="1F6F093F" w:rsidR="00643F7D" w:rsidRDefault="00643F7D" w:rsidP="00E131DC">
      <w:pPr>
        <w:pStyle w:val="ListParagraph"/>
        <w:numPr>
          <w:ilvl w:val="0"/>
          <w:numId w:val="15"/>
        </w:numPr>
      </w:pPr>
      <w:r>
        <w:t>test</w:t>
      </w:r>
      <w:r w:rsidR="009038EB">
        <w:t>ed</w:t>
      </w:r>
      <w:r>
        <w:t xml:space="preserve"> system functionality against case studies </w:t>
      </w:r>
      <w:r w:rsidR="002867F7">
        <w:t>(section 6)</w:t>
      </w:r>
    </w:p>
    <w:p w14:paraId="74471CAC" w14:textId="77777777" w:rsidR="005B0E9D" w:rsidRDefault="005B0E9D" w:rsidP="00E131DC"/>
    <w:p w14:paraId="27FE2E7C" w14:textId="686A4CE5" w:rsidR="00384220" w:rsidRDefault="00384220" w:rsidP="00E131DC">
      <w:pPr>
        <w:spacing w:before="0" w:after="0"/>
      </w:pPr>
    </w:p>
    <w:p w14:paraId="0F789BC2" w14:textId="4CA58EEE" w:rsidR="006F082E" w:rsidRPr="00505C83" w:rsidRDefault="006F082E" w:rsidP="00E131DC">
      <w:pPr>
        <w:pStyle w:val="Heading1"/>
      </w:pPr>
      <w:bookmarkStart w:id="15" w:name="_Toc167881204"/>
      <w:bookmarkEnd w:id="13"/>
      <w:r>
        <w:lastRenderedPageBreak/>
        <w:t xml:space="preserve">Key </w:t>
      </w:r>
      <w:r w:rsidRPr="00505C83">
        <w:t>Question</w:t>
      </w:r>
      <w:r>
        <w:t>s</w:t>
      </w:r>
      <w:bookmarkEnd w:id="15"/>
    </w:p>
    <w:p w14:paraId="35BF2593" w14:textId="02B20A2E" w:rsidR="00B5096E" w:rsidRDefault="00B5096E" w:rsidP="00E131DC">
      <w:r>
        <w:t xml:space="preserve">From early in the Portal project, validating and addressing the information needs of future Portal users was a high priority. </w:t>
      </w:r>
      <w:r w:rsidR="009712BF">
        <w:t xml:space="preserve">A </w:t>
      </w:r>
      <w:r w:rsidR="00022E39">
        <w:t>guiding</w:t>
      </w:r>
      <w:r w:rsidR="009712BF">
        <w:t xml:space="preserve"> assumption</w:t>
      </w:r>
      <w:r w:rsidR="00022E39">
        <w:t xml:space="preserve"> </w:t>
      </w:r>
      <w:r w:rsidR="009712BF">
        <w:t xml:space="preserve">was that </w:t>
      </w:r>
      <w:r>
        <w:t xml:space="preserve">the most valuable information sources for addressing biosecurity questions is in grey literature, or research issued directly by participating industry, government and regulatory organisations. But what do biosecurity participants need to know from grey literature research? We issued a survey to biosecurity participants to find out. Understanding information needs early in the project </w:t>
      </w:r>
      <w:r w:rsidR="00022E39">
        <w:t>supported</w:t>
      </w:r>
      <w:r>
        <w:t xml:space="preserve"> design of </w:t>
      </w:r>
    </w:p>
    <w:p w14:paraId="01113878" w14:textId="77777777" w:rsidR="00B5096E" w:rsidRDefault="00B5096E" w:rsidP="00E131DC">
      <w:pPr>
        <w:pStyle w:val="ListParagraph"/>
        <w:numPr>
          <w:ilvl w:val="0"/>
          <w:numId w:val="21"/>
        </w:numPr>
        <w:spacing w:before="0" w:after="0"/>
        <w:jc w:val="left"/>
      </w:pPr>
      <w:r>
        <w:t>Collection management strategies – which institutions will we collect from? What document types will we target or filter?</w:t>
      </w:r>
    </w:p>
    <w:p w14:paraId="0CB012B0" w14:textId="77777777" w:rsidR="00B5096E" w:rsidRDefault="00B5096E" w:rsidP="00E131DC">
      <w:pPr>
        <w:pStyle w:val="ListParagraph"/>
        <w:numPr>
          <w:ilvl w:val="0"/>
          <w:numId w:val="21"/>
        </w:numPr>
        <w:spacing w:before="0" w:after="0"/>
        <w:jc w:val="left"/>
      </w:pPr>
      <w:r>
        <w:t>Vocabulary development – what concepts do we need to extract from / tag the literature?</w:t>
      </w:r>
    </w:p>
    <w:p w14:paraId="59C99B2A" w14:textId="4098F5AB" w:rsidR="00B5096E" w:rsidRDefault="00B5096E" w:rsidP="00E131DC">
      <w:pPr>
        <w:pStyle w:val="ListParagraph"/>
        <w:numPr>
          <w:ilvl w:val="0"/>
          <w:numId w:val="21"/>
        </w:numPr>
        <w:spacing w:before="0" w:after="0"/>
        <w:jc w:val="left"/>
      </w:pPr>
      <w:r>
        <w:t xml:space="preserve">Ontology development – what </w:t>
      </w:r>
      <w:r w:rsidR="00DB70EA">
        <w:t xml:space="preserve">metadata </w:t>
      </w:r>
      <w:r>
        <w:t xml:space="preserve">properties </w:t>
      </w:r>
      <w:r w:rsidR="00DB70EA">
        <w:t>are needed</w:t>
      </w:r>
      <w:r>
        <w:t xml:space="preserve"> describe extracted concepts</w:t>
      </w:r>
      <w:r w:rsidR="00DB70EA">
        <w:t xml:space="preserve"> and to </w:t>
      </w:r>
      <w:r>
        <w:t xml:space="preserve">support user </w:t>
      </w:r>
      <w:r w:rsidR="00E2118C">
        <w:t xml:space="preserve">retrieval </w:t>
      </w:r>
      <w:r>
        <w:t>tasks</w:t>
      </w:r>
      <w:r w:rsidR="00E2118C">
        <w:t>?</w:t>
      </w:r>
    </w:p>
    <w:p w14:paraId="26528C90" w14:textId="77777777" w:rsidR="00B5096E" w:rsidRDefault="00B5096E" w:rsidP="00E131DC">
      <w:pPr>
        <w:pStyle w:val="ListParagraph"/>
        <w:numPr>
          <w:ilvl w:val="0"/>
          <w:numId w:val="21"/>
        </w:numPr>
        <w:spacing w:before="0" w:after="0"/>
        <w:jc w:val="left"/>
      </w:pPr>
      <w:r>
        <w:t>Interface design – what features support user tasks and therefore information needs, given the biosecurity metadata context?</w:t>
      </w:r>
    </w:p>
    <w:p w14:paraId="47E73A7E" w14:textId="77777777" w:rsidR="00B5096E" w:rsidRDefault="00B5096E" w:rsidP="00E131DC">
      <w:pPr>
        <w:pStyle w:val="ListParagraph"/>
        <w:numPr>
          <w:ilvl w:val="0"/>
          <w:numId w:val="21"/>
        </w:numPr>
        <w:spacing w:before="0" w:after="0"/>
        <w:jc w:val="left"/>
      </w:pPr>
      <w:r>
        <w:t>Portal evaluation – testing the Portal with case study scenarios derived from collected  questions</w:t>
      </w:r>
    </w:p>
    <w:p w14:paraId="1A9B05B0" w14:textId="2D58ED70" w:rsidR="006B34DC" w:rsidRDefault="006B34DC" w:rsidP="00E131DC">
      <w:pPr>
        <w:pStyle w:val="ListParagraph"/>
        <w:numPr>
          <w:ilvl w:val="0"/>
          <w:numId w:val="21"/>
        </w:numPr>
      </w:pPr>
      <w:r>
        <w:t>developing natural language question answering capability</w:t>
      </w:r>
    </w:p>
    <w:p w14:paraId="1F89616C" w14:textId="77777777" w:rsidR="000B1EDD" w:rsidRDefault="000B1EDD" w:rsidP="00E131DC">
      <w:pPr>
        <w:spacing w:before="0" w:after="0"/>
        <w:jc w:val="left"/>
      </w:pPr>
    </w:p>
    <w:p w14:paraId="44E8308A" w14:textId="54BADBA6" w:rsidR="006B34DC" w:rsidRDefault="006B34DC" w:rsidP="00E131DC">
      <w:pPr>
        <w:spacing w:before="0" w:after="0"/>
        <w:jc w:val="left"/>
      </w:pPr>
      <w:r>
        <w:t>Natural language query processing was retained as a functional requirement but little progress was made towards this ambitious search feature.</w:t>
      </w:r>
    </w:p>
    <w:p w14:paraId="056B7BE6" w14:textId="23B4D6F0" w:rsidR="006F082E" w:rsidRDefault="00B5096E" w:rsidP="00E131DC">
      <w:r>
        <w:t>The survey invited respondents to list their most pressing questions about the biosecurity system. The survey results (</w:t>
      </w:r>
      <w:r w:rsidRPr="003865EA">
        <w:t>Kneebone</w:t>
      </w:r>
      <w:r>
        <w:t xml:space="preserve">, </w:t>
      </w:r>
      <w:r w:rsidRPr="003865EA">
        <w:t>2022b)</w:t>
      </w:r>
      <w:r>
        <w:t xml:space="preserve"> were analysed to draw out concepts and insights that would support better Portal design.</w:t>
      </w:r>
      <w:r w:rsidR="000B6A31">
        <w:t xml:space="preserve"> </w:t>
      </w:r>
      <w:r w:rsidR="006F082E">
        <w:t xml:space="preserve">Key question responses were uploaded into </w:t>
      </w:r>
      <w:proofErr w:type="spellStart"/>
      <w:r w:rsidR="006F082E">
        <w:t>PoolParty</w:t>
      </w:r>
      <w:proofErr w:type="spellEnd"/>
      <w:r w:rsidR="006F082E">
        <w:t xml:space="preserve">© software application as text files. </w:t>
      </w:r>
      <w:r w:rsidR="00F2145B">
        <w:t>Q</w:t>
      </w:r>
      <w:r w:rsidR="006F082E">
        <w:t xml:space="preserve">uestion text </w:t>
      </w:r>
      <w:r w:rsidR="00F2145B">
        <w:t xml:space="preserve">was analysed </w:t>
      </w:r>
      <w:r w:rsidR="006F082E">
        <w:t xml:space="preserve">using the </w:t>
      </w:r>
      <w:proofErr w:type="spellStart"/>
      <w:r w:rsidR="00F2145B">
        <w:t>PoolParty</w:t>
      </w:r>
      <w:proofErr w:type="spellEnd"/>
      <w:r w:rsidR="00F2145B">
        <w:t xml:space="preserve"> </w:t>
      </w:r>
      <w:r w:rsidR="006F082E">
        <w:t>Corpus Management</w:t>
      </w:r>
      <w:r w:rsidR="006F082E">
        <w:rPr>
          <w:rStyle w:val="FootnoteReference"/>
        </w:rPr>
        <w:footnoteReference w:id="3"/>
      </w:r>
      <w:r w:rsidR="006F082E">
        <w:t xml:space="preserve"> module. Corpus analysis</w:t>
      </w:r>
      <w:r w:rsidR="006F082E">
        <w:rPr>
          <w:rStyle w:val="FootnoteReference"/>
        </w:rPr>
        <w:footnoteReference w:id="4"/>
      </w:r>
      <w:r w:rsidR="006F082E">
        <w:t xml:space="preserve"> resulted in term weighting scores, such as frequency across all questions and within question contexts, and mutualism scores (likelihood that adjacent words form a meaningful phrase). These measures were combined to give an overall relevancy score.</w:t>
      </w:r>
    </w:p>
    <w:p w14:paraId="0D24CFA3" w14:textId="47BFC264" w:rsidR="00443EBB" w:rsidRDefault="006F082E" w:rsidP="00E131DC">
      <w:r>
        <w:t>We used relevancy rankings to prioritise terms as candidate concepts. By ‘concept’ we mean a concept as defined within the Simple Knowledge Organisation System</w:t>
      </w:r>
      <w:r w:rsidR="007969F6">
        <w:t>, commonly know</w:t>
      </w:r>
      <w:r w:rsidR="004E567D">
        <w:t>n</w:t>
      </w:r>
      <w:r w:rsidR="007969F6">
        <w:t xml:space="preserve"> as SKOS</w:t>
      </w:r>
      <w:r>
        <w:t xml:space="preserve"> (</w:t>
      </w:r>
      <w:r w:rsidRPr="00473CCF">
        <w:t>Miles</w:t>
      </w:r>
      <w:r>
        <w:t xml:space="preserve"> and</w:t>
      </w:r>
      <w:r w:rsidRPr="00473CCF">
        <w:t xml:space="preserve"> Bechhofer,</w:t>
      </w:r>
      <w:r>
        <w:t xml:space="preserve"> </w:t>
      </w:r>
      <w:r w:rsidRPr="00473CCF">
        <w:t>2009)</w:t>
      </w:r>
      <w:r>
        <w:t>, where a concept is an “</w:t>
      </w:r>
      <w:r w:rsidRPr="00BE1836">
        <w:t>idea or notion; a unit of thought</w:t>
      </w:r>
      <w:r>
        <w:t xml:space="preserve">”. A </w:t>
      </w:r>
      <w:proofErr w:type="spellStart"/>
      <w:r w:rsidRPr="00E55195">
        <w:rPr>
          <w:rFonts w:ascii="Consolas" w:hAnsi="Consolas" w:cs="Consolas"/>
        </w:rPr>
        <w:t>skos:concept</w:t>
      </w:r>
      <w:proofErr w:type="spellEnd"/>
      <w:r>
        <w:t xml:space="preserve"> may be a member of a concept scheme – a </w:t>
      </w:r>
      <w:proofErr w:type="spellStart"/>
      <w:r w:rsidRPr="0093132D">
        <w:rPr>
          <w:rFonts w:ascii="Consolas" w:hAnsi="Consolas" w:cs="Consolas"/>
        </w:rPr>
        <w:t>skos:conceptScheme</w:t>
      </w:r>
      <w:proofErr w:type="spellEnd"/>
      <w:r>
        <w:t xml:space="preserve"> is an </w:t>
      </w:r>
      <w:r w:rsidRPr="000C3900">
        <w:t>aggregation of concepts</w:t>
      </w:r>
      <w:r>
        <w:t xml:space="preserve"> including </w:t>
      </w:r>
      <w:r w:rsidRPr="000C3900">
        <w:t>links between those concepts</w:t>
      </w:r>
      <w:r>
        <w:t xml:space="preserve">. Promoting a term to a </w:t>
      </w:r>
      <w:proofErr w:type="spellStart"/>
      <w:r w:rsidRPr="0093132D">
        <w:rPr>
          <w:rFonts w:ascii="Consolas" w:hAnsi="Consolas" w:cs="Consolas"/>
        </w:rPr>
        <w:t>skos:concept</w:t>
      </w:r>
      <w:proofErr w:type="spellEnd"/>
      <w:r>
        <w:t xml:space="preserve"> and assigning a unique resource </w:t>
      </w:r>
      <w:r>
        <w:lastRenderedPageBreak/>
        <w:t>identifier (URI) is a modern prerequisite for publishing terms within vocabularies</w:t>
      </w:r>
      <w:r w:rsidR="00B95A9A">
        <w:t>, such as in the Biosecurity Thesaurus.</w:t>
      </w:r>
    </w:p>
    <w:p w14:paraId="712386EE" w14:textId="3DFCB919" w:rsidR="006F082E" w:rsidRDefault="00237404" w:rsidP="00E131DC">
      <w:pPr>
        <w:pStyle w:val="Heading2"/>
      </w:pPr>
      <w:r>
        <w:t xml:space="preserve">   </w:t>
      </w:r>
      <w:bookmarkStart w:id="16" w:name="_Toc167881205"/>
      <w:r>
        <w:t>Q</w:t>
      </w:r>
      <w:r w:rsidR="006F082E">
        <w:t>uestion classification</w:t>
      </w:r>
      <w:bookmarkEnd w:id="16"/>
    </w:p>
    <w:p w14:paraId="7AFC4434" w14:textId="76A0CE47" w:rsidR="006F082E" w:rsidRDefault="00237404" w:rsidP="00E131DC">
      <w:r>
        <w:t xml:space="preserve">Initial </w:t>
      </w:r>
      <w:r w:rsidR="006F082E">
        <w:t>question</w:t>
      </w:r>
      <w:r w:rsidR="008D3E7B">
        <w:t xml:space="preserve"> classification was done without</w:t>
      </w:r>
      <w:r w:rsidR="006F082E">
        <w:t xml:space="preserve"> </w:t>
      </w:r>
      <w:r w:rsidR="008D3E7B">
        <w:t xml:space="preserve">an established system </w:t>
      </w:r>
      <w:r w:rsidR="006341DF">
        <w:t xml:space="preserve">– in fact question classification and analysis itself would contribute to development of the Biosecurity Thesaurus, </w:t>
      </w:r>
      <w:r w:rsidR="00F31D56">
        <w:t xml:space="preserve">which </w:t>
      </w:r>
      <w:r w:rsidR="006341DF">
        <w:t>would eventually be used to further classify the key questions</w:t>
      </w:r>
      <w:r w:rsidR="006F082E">
        <w:t xml:space="preserve">. </w:t>
      </w:r>
      <w:r w:rsidR="00B31A73">
        <w:t xml:space="preserve">Initially, a classification system was derived from </w:t>
      </w:r>
      <w:r w:rsidR="006F082E">
        <w:t xml:space="preserve">a published biosecurity program logic model (Schneider and Arndt, 2020, p.25). </w:t>
      </w:r>
      <w:r w:rsidR="003F1C71">
        <w:t>T</w:t>
      </w:r>
      <w:r w:rsidR="006F082E">
        <w:t>his provided a starting point in identifying which concepts were pertinent to biosecurity questions and, therefore, were suitable candidates for inclusion in new vocabularies.</w:t>
      </w:r>
      <w:r w:rsidR="003F1C71">
        <w:t xml:space="preserve"> Initial classification also ensured that case studies developed from </w:t>
      </w:r>
      <w:r w:rsidR="00D77EC5">
        <w:t xml:space="preserve">key questions were taken from a spread of biosecurity activities and inputs, as described </w:t>
      </w:r>
      <w:r w:rsidR="008446F7">
        <w:t>in the program logic model.</w:t>
      </w:r>
      <w:r w:rsidR="00F134E2">
        <w:t xml:space="preserve"> All question coding is available  </w:t>
      </w:r>
      <w:r w:rsidR="00D02D7A">
        <w:t>(Kneebone, 2022b).</w:t>
      </w:r>
    </w:p>
    <w:p w14:paraId="3A61AE29" w14:textId="38CE45C2" w:rsidR="00982F4D" w:rsidRPr="000E750D" w:rsidRDefault="00467982" w:rsidP="00E131DC">
      <w:r>
        <w:t>Question</w:t>
      </w:r>
      <w:r w:rsidR="0026427A">
        <w:t>s</w:t>
      </w:r>
      <w:r>
        <w:t xml:space="preserve"> were also coded with Learning Question Classifiers scheme, developed by </w:t>
      </w:r>
      <w:r w:rsidR="00B20F26" w:rsidRPr="000E750D">
        <w:t xml:space="preserve">Li, X., &amp; , D. (2006). </w:t>
      </w:r>
      <w:r w:rsidRPr="000E750D">
        <w:t xml:space="preserve">These </w:t>
      </w:r>
      <w:r w:rsidR="0026427A" w:rsidRPr="000E750D">
        <w:t xml:space="preserve">classifiers </w:t>
      </w:r>
      <w:r w:rsidR="00A13A8B" w:rsidRPr="000E750D">
        <w:t xml:space="preserve">included </w:t>
      </w:r>
      <w:r w:rsidR="00D60CCB" w:rsidRPr="000E750D">
        <w:t xml:space="preserve">numeric </w:t>
      </w:r>
      <w:r w:rsidR="00A13A8B" w:rsidRPr="000E750D">
        <w:t>concepts such as “</w:t>
      </w:r>
      <w:r w:rsidR="009C2A35" w:rsidRPr="000E750D">
        <w:t>count</w:t>
      </w:r>
      <w:r w:rsidR="00D36CFE" w:rsidRPr="000E750D">
        <w:t>”, “distance”</w:t>
      </w:r>
      <w:r w:rsidR="009C2A35" w:rsidRPr="000E750D">
        <w:t xml:space="preserve"> and “period”. These classifiers helped to establish</w:t>
      </w:r>
      <w:r w:rsidR="00BE3A2B" w:rsidRPr="000E750D">
        <w:t xml:space="preserve"> conceptual clustering of questions </w:t>
      </w:r>
      <w:r w:rsidR="00235E01" w:rsidRPr="000E750D">
        <w:t>such as</w:t>
      </w:r>
      <w:r w:rsidR="00760633" w:rsidRPr="000E750D">
        <w:t xml:space="preserve"> those that feature "count” </w:t>
      </w:r>
      <w:r w:rsidR="00274C08" w:rsidRPr="000E750D">
        <w:t>concepts</w:t>
      </w:r>
      <w:r w:rsidR="00760633" w:rsidRPr="000E750D">
        <w:t>:</w:t>
      </w:r>
    </w:p>
    <w:p w14:paraId="00C0BC03" w14:textId="3EA89539" w:rsidR="00760633" w:rsidRPr="003156AE" w:rsidRDefault="00760633" w:rsidP="00E131DC">
      <w:pPr>
        <w:ind w:left="720"/>
        <w:rPr>
          <w:i/>
          <w:iCs/>
        </w:rPr>
      </w:pPr>
      <w:r w:rsidRPr="003156AE">
        <w:rPr>
          <w:i/>
          <w:iCs/>
        </w:rPr>
        <w:t>How many trees should we test for a pathogen in a wood</w:t>
      </w:r>
    </w:p>
    <w:p w14:paraId="10F013C1" w14:textId="5F8402AE" w:rsidR="000947FB" w:rsidRDefault="000947FB" w:rsidP="00E131DC">
      <w:pPr>
        <w:ind w:left="720"/>
      </w:pPr>
      <w:r w:rsidRPr="003156AE">
        <w:rPr>
          <w:i/>
          <w:iCs/>
        </w:rPr>
        <w:t>How many traps/lures do we need to detect pests</w:t>
      </w:r>
    </w:p>
    <w:p w14:paraId="79238808" w14:textId="402AAD0F" w:rsidR="002E408D" w:rsidRDefault="006C008D" w:rsidP="00E131DC">
      <w:pPr>
        <w:ind w:left="357"/>
      </w:pPr>
      <w:r>
        <w:t>Likewise, questions featuring temporal dimensions could be clustered:</w:t>
      </w:r>
    </w:p>
    <w:p w14:paraId="0786611D" w14:textId="65C4E413" w:rsidR="00201E18" w:rsidRPr="003156AE" w:rsidRDefault="00416520" w:rsidP="00E131DC">
      <w:pPr>
        <w:ind w:left="720"/>
        <w:rPr>
          <w:i/>
          <w:iCs/>
        </w:rPr>
      </w:pPr>
      <w:r w:rsidRPr="003156AE">
        <w:rPr>
          <w:i/>
          <w:iCs/>
        </w:rPr>
        <w:t>How long do we need to survey before we can declare pest freedom</w:t>
      </w:r>
    </w:p>
    <w:p w14:paraId="365E456A" w14:textId="734BA9DC" w:rsidR="00416520" w:rsidRDefault="00416520" w:rsidP="00E131DC">
      <w:pPr>
        <w:ind w:left="720"/>
      </w:pPr>
      <w:r w:rsidRPr="003156AE">
        <w:rPr>
          <w:i/>
          <w:iCs/>
        </w:rPr>
        <w:t>When should I switch from eradication to control?</w:t>
      </w:r>
    </w:p>
    <w:p w14:paraId="3AD186E3" w14:textId="1D01EABB" w:rsidR="006F082E" w:rsidRDefault="00D00B9B" w:rsidP="00E131DC">
      <w:r>
        <w:t>Question-type classification</w:t>
      </w:r>
      <w:r w:rsidR="00467FB7">
        <w:t xml:space="preserve">, then, </w:t>
      </w:r>
      <w:r w:rsidR="00166B6F">
        <w:t xml:space="preserve">was </w:t>
      </w:r>
      <w:r w:rsidR="00467FB7">
        <w:t xml:space="preserve">used not only as a valuable source of word stock to assist in search indexing, but also to align </w:t>
      </w:r>
      <w:r w:rsidR="002E4C5F">
        <w:t xml:space="preserve">questions for which there may be </w:t>
      </w:r>
      <w:r w:rsidR="00A5063A">
        <w:t xml:space="preserve">common or even ubiquitous answers. Perhaps a resource that explicitly mentions </w:t>
      </w:r>
      <w:r w:rsidR="000175A0">
        <w:t xml:space="preserve">timeframes for area freedom surveying also implicitly answers the question about when to switch from eradication to control. </w:t>
      </w:r>
      <w:r w:rsidR="000D514F">
        <w:t xml:space="preserve">Likewise, questions about </w:t>
      </w:r>
      <w:r w:rsidR="008E2EEC">
        <w:t>rates for sampling hosts and sampling traps may be answered with common resources.</w:t>
      </w:r>
    </w:p>
    <w:p w14:paraId="13308005" w14:textId="19637448" w:rsidR="006F082E" w:rsidRDefault="00523721" w:rsidP="00E131DC">
      <w:pPr>
        <w:pStyle w:val="Heading2"/>
      </w:pPr>
      <w:bookmarkStart w:id="17" w:name="_Toc167881206"/>
      <w:r>
        <w:t>Case</w:t>
      </w:r>
      <w:r w:rsidR="006F082E">
        <w:t xml:space="preserve"> studies</w:t>
      </w:r>
      <w:bookmarkEnd w:id="17"/>
    </w:p>
    <w:p w14:paraId="4D9E760C" w14:textId="4C12AAEA" w:rsidR="006F082E" w:rsidRDefault="004C3A81" w:rsidP="00E131DC">
      <w:r>
        <w:t xml:space="preserve">A </w:t>
      </w:r>
      <w:r w:rsidR="006F67F4">
        <w:t>s</w:t>
      </w:r>
      <w:r w:rsidR="006F082E">
        <w:t xml:space="preserve">ample of </w:t>
      </w:r>
      <w:r>
        <w:t xml:space="preserve">key </w:t>
      </w:r>
      <w:r w:rsidR="006F082E">
        <w:t xml:space="preserve">questions that were representative of the preliminary classification </w:t>
      </w:r>
      <w:r w:rsidR="00FA4715">
        <w:t xml:space="preserve">were used </w:t>
      </w:r>
      <w:r w:rsidR="006F082E">
        <w:t xml:space="preserve">as the basis </w:t>
      </w:r>
      <w:r w:rsidR="00FA4715">
        <w:t>of</w:t>
      </w:r>
      <w:r w:rsidR="006F082E">
        <w:t xml:space="preserve"> case studies. Questions classified with the following top-level concepts were selected: Biosecurity capability; Border; Control measures; Diagnostics; Pest risk; Surveillance. Questions were written into hypothetical search scenarios and used as the basis for search challenges. Search results would be used to evaluate the discoverability of resources in a proof-of-concept system.</w:t>
      </w:r>
    </w:p>
    <w:p w14:paraId="152043DD" w14:textId="46849ED0" w:rsidR="006F082E" w:rsidRDefault="006F082E" w:rsidP="00E131DC">
      <w:r>
        <w:t>For example, for the question “</w:t>
      </w:r>
      <w:r w:rsidRPr="00304C1F">
        <w:t>How long do we need to survey before we can declare pest freedom</w:t>
      </w:r>
      <w:r>
        <w:t>”, the following scenario was developed:</w:t>
      </w:r>
    </w:p>
    <w:p w14:paraId="30CB0288" w14:textId="62BF776C" w:rsidR="006F082E" w:rsidRPr="006F082E" w:rsidRDefault="006F082E" w:rsidP="00E131DC">
      <w:pPr>
        <w:ind w:left="720"/>
        <w:rPr>
          <w:i/>
          <w:iCs/>
        </w:rPr>
      </w:pPr>
      <w:r w:rsidRPr="008B56A3">
        <w:rPr>
          <w:i/>
          <w:iCs/>
        </w:rPr>
        <w:lastRenderedPageBreak/>
        <w:t>It is 2050, and New Zealand government is evaluating a long term policy objective to free New Zealand of invasive species. The mainstream view is that the policy has been successful – but is under evaluation. For example South Georgia Island was invaded by BMSB in 2034 – surveillance of the Island has begun, but local government is keen to declare the Island free from the pest. The government is trying to decide how long surveillance should proceed before making an area freedom declaration.</w:t>
      </w:r>
    </w:p>
    <w:p w14:paraId="138F9AA3" w14:textId="5C5700E9" w:rsidR="006F082E" w:rsidRDefault="006F082E" w:rsidP="00E131DC">
      <w:r>
        <w:t xml:space="preserve">From this case study a search was conducted to find relevant information. The search index had preliminary augmentation with thesaurus relationships, such as </w:t>
      </w:r>
      <w:r w:rsidRPr="0093132D">
        <w:rPr>
          <w:rFonts w:ascii="Consolas" w:hAnsi="Consolas" w:cs="Consolas"/>
        </w:rPr>
        <w:t>Pest freedom USE Area freedom</w:t>
      </w:r>
      <w:r>
        <w:t xml:space="preserve"> (therefore a search for “pest freedom” returns documents containing </w:t>
      </w:r>
      <w:r w:rsidRPr="0093132D">
        <w:rPr>
          <w:rFonts w:ascii="Consolas" w:hAnsi="Consolas" w:cs="Consolas"/>
        </w:rPr>
        <w:t>Pest freedom OR Area freedom</w:t>
      </w:r>
      <w:r>
        <w:t>). The search returned 14 results, of which eight were relevant to the case study. The proof-of-concept system performed very well for “</w:t>
      </w:r>
      <w:r w:rsidRPr="00BF261B">
        <w:t>Is there a diagnostic assay for "X"</w:t>
      </w:r>
      <w:r>
        <w:t>”, and poorly for “</w:t>
      </w:r>
      <w:r w:rsidRPr="00C96406">
        <w:t>What pests or diseases are associated with a commodity?</w:t>
      </w:r>
      <w:r>
        <w:t xml:space="preserve">”. The latter result led to development of both a </w:t>
      </w:r>
      <w:r w:rsidR="00E036D2">
        <w:t>P</w:t>
      </w:r>
      <w:r>
        <w:t xml:space="preserve">riority </w:t>
      </w:r>
      <w:r w:rsidR="00E036D2">
        <w:t>P</w:t>
      </w:r>
      <w:r>
        <w:t xml:space="preserve">est vocabulary and a </w:t>
      </w:r>
      <w:r w:rsidR="00E036D2">
        <w:t>C</w:t>
      </w:r>
      <w:r>
        <w:t>ommodities vocabulary, both featuring synonym control and inter-vocabulary relationships between concepts where associations were already known.</w:t>
      </w:r>
    </w:p>
    <w:p w14:paraId="4428BBB1" w14:textId="34E7583F" w:rsidR="006F082E" w:rsidRDefault="006F082E" w:rsidP="00E131DC">
      <w:r>
        <w:t>Another case study was developed from the question “</w:t>
      </w:r>
      <w:r w:rsidRPr="00617290">
        <w:t>What pests or diseases are associated with a commodity?</w:t>
      </w:r>
      <w:r>
        <w:t>”. The following case study was used:</w:t>
      </w:r>
    </w:p>
    <w:p w14:paraId="6CC39D13" w14:textId="10AEBE50" w:rsidR="006F082E" w:rsidRPr="006F082E" w:rsidRDefault="006F082E" w:rsidP="00E131DC">
      <w:pPr>
        <w:ind w:left="720"/>
        <w:rPr>
          <w:i/>
          <w:iCs/>
        </w:rPr>
      </w:pPr>
      <w:r w:rsidRPr="00F402B6">
        <w:rPr>
          <w:i/>
          <w:iCs/>
        </w:rPr>
        <w:t xml:space="preserve">Anwar imports produce for a supermarket chain. Anwar wants to import oranges from Mexico. While weighing up the business opportunity, Anwar wants to know if there are likely pest issues for oranges, especially from Mexico. </w:t>
      </w:r>
    </w:p>
    <w:p w14:paraId="4046B91F" w14:textId="6F3F1080" w:rsidR="006F082E" w:rsidRDefault="006F082E" w:rsidP="00E131DC">
      <w:r>
        <w:t>From this case study a search was conducted to find relevant information. We found that documents that mentioned “citrus” but did not mention “oranges” were not found. We addressed this and similar issues by constructing hierarchical relationships in the Commodities vocabulary</w:t>
      </w:r>
      <w:r w:rsidR="00BC4EEF">
        <w:t xml:space="preserve"> so that a search application could</w:t>
      </w:r>
      <w:r>
        <w:t xml:space="preserve"> infer results for oranges by using broader-narrower relationships defined in the vocabularies. </w:t>
      </w:r>
    </w:p>
    <w:p w14:paraId="44C9DEE4" w14:textId="3C4786B0" w:rsidR="006F082E" w:rsidRDefault="006F082E" w:rsidP="00E131DC">
      <w:r>
        <w:t>Question testing and analysis led to various improvements to vocabularies, but also informed the collection management strategy. The question “</w:t>
      </w:r>
      <w:r w:rsidRPr="00B40ACC">
        <w:t>What are the National Priority Plant Pests?</w:t>
      </w:r>
      <w:r>
        <w:t xml:space="preserve">” </w:t>
      </w:r>
      <w:r w:rsidR="00BC4EEF">
        <w:t>is perhaps best</w:t>
      </w:r>
      <w:r>
        <w:t xml:space="preserve"> answered with </w:t>
      </w:r>
      <w:r w:rsidR="00FD6A4D">
        <w:t>reference</w:t>
      </w:r>
      <w:r w:rsidR="00BC4EEF">
        <w:t xml:space="preserve"> to another</w:t>
      </w:r>
      <w:r>
        <w:t xml:space="preserve"> aggregated resource such as a pest database rather than by a </w:t>
      </w:r>
      <w:r w:rsidR="00FD6A4D">
        <w:t>list</w:t>
      </w:r>
      <w:r>
        <w:t xml:space="preserve"> of research papers. The collection management strategy was therefore broadened to include aggregated resources such as databases and websites. </w:t>
      </w:r>
    </w:p>
    <w:p w14:paraId="091034BC" w14:textId="77777777" w:rsidR="006E1161" w:rsidRDefault="006E1161">
      <w:pPr>
        <w:spacing w:before="0" w:after="0" w:line="240" w:lineRule="auto"/>
        <w:jc w:val="left"/>
        <w:rPr>
          <w:rFonts w:ascii="Corbel" w:hAnsi="Corbel"/>
          <w:b/>
          <w:bCs/>
          <w:kern w:val="32"/>
          <w:sz w:val="32"/>
          <w:szCs w:val="32"/>
        </w:rPr>
      </w:pPr>
      <w:bookmarkStart w:id="18" w:name="_Toc167881207"/>
      <w:r>
        <w:br w:type="page"/>
      </w:r>
    </w:p>
    <w:p w14:paraId="142D46A3" w14:textId="21AD1BCC" w:rsidR="003C51E5" w:rsidRDefault="000031FF" w:rsidP="00E131DC">
      <w:pPr>
        <w:pStyle w:val="Heading1"/>
      </w:pPr>
      <w:r>
        <w:lastRenderedPageBreak/>
        <w:t>V</w:t>
      </w:r>
      <w:r w:rsidR="000B447C">
        <w:t>ocabularies</w:t>
      </w:r>
      <w:bookmarkEnd w:id="18"/>
    </w:p>
    <w:p w14:paraId="5C2A690C" w14:textId="329A3143" w:rsidR="007A0F4B" w:rsidRDefault="000B447C" w:rsidP="00E131DC">
      <w:r>
        <w:t>The Portal project invested in bespoke controlled vocabularies (</w:t>
      </w:r>
      <w:r w:rsidR="000031FF" w:rsidRPr="00922F84">
        <w:rPr>
          <w:i/>
          <w:iCs/>
        </w:rPr>
        <w:t>vocabularies</w:t>
      </w:r>
      <w:r w:rsidR="000031FF">
        <w:t xml:space="preserve"> hereafter) </w:t>
      </w:r>
      <w:r w:rsidR="00922F84">
        <w:t>to</w:t>
      </w:r>
      <w:r w:rsidR="000031FF">
        <w:t xml:space="preserve"> </w:t>
      </w:r>
      <w:r w:rsidR="008C0E45">
        <w:t>improv</w:t>
      </w:r>
      <w:r w:rsidR="00E25219">
        <w:t>e</w:t>
      </w:r>
      <w:r w:rsidR="008C0E45">
        <w:t xml:space="preserve"> organisation and retrievability of Portal data. </w:t>
      </w:r>
      <w:r w:rsidR="007A0F4B">
        <w:t xml:space="preserve">Vocabularies were a response to a key research problem: </w:t>
      </w:r>
      <w:r w:rsidR="00ED26AC">
        <w:t xml:space="preserve">in the biosecurity system, people use different terms to mean the same thing (and ask the same questions in different ways). </w:t>
      </w:r>
      <w:r w:rsidR="00AA1977">
        <w:t>The structured approach that vocabularies such as taxonomies and thesauri have in addressing such language ambiguities was the ration</w:t>
      </w:r>
      <w:r w:rsidR="00082A33">
        <w:t>ale for integrating these within Portal workflows, pipelines and interfaces.</w:t>
      </w:r>
      <w:r w:rsidR="00AA1977">
        <w:t xml:space="preserve"> </w:t>
      </w:r>
    </w:p>
    <w:p w14:paraId="7F44E592" w14:textId="2EC75678" w:rsidR="008407C7" w:rsidRDefault="000313A6" w:rsidP="00E131DC">
      <w:r>
        <w:t xml:space="preserve">Vocabularies support the Find and Explore user tasks </w:t>
      </w:r>
      <w:r w:rsidR="00AE0089">
        <w:t xml:space="preserve">defined by the </w:t>
      </w:r>
      <w:r w:rsidR="00AE0089" w:rsidRPr="00AE0089">
        <w:t xml:space="preserve">IFLA Functional Requirements for Bibliographic Records (FRBR) Review Group </w:t>
      </w:r>
      <w:r w:rsidR="00AE0089">
        <w:t>(</w:t>
      </w:r>
      <w:r w:rsidR="00AE0089" w:rsidRPr="00AE0089">
        <w:t>2018)</w:t>
      </w:r>
      <w:r w:rsidR="00AE0089">
        <w:t xml:space="preserve"> </w:t>
      </w:r>
      <w:r>
        <w:t xml:space="preserve">by expanding search results and supporting navigation and visualisation systems. </w:t>
      </w:r>
      <w:r w:rsidR="00264ECB">
        <w:t xml:space="preserve">The Biosecurity Thesaurus and Priority Pest vocabularies </w:t>
      </w:r>
      <w:r w:rsidR="00271E24">
        <w:t>were</w:t>
      </w:r>
      <w:r w:rsidR="00264ECB">
        <w:t xml:space="preserve"> </w:t>
      </w:r>
      <w:r w:rsidR="008407C7">
        <w:t>clear examples where hierarchy, equivalence and (to a lesser exten</w:t>
      </w:r>
      <w:r w:rsidR="00271E24">
        <w:t>t</w:t>
      </w:r>
      <w:r w:rsidR="008407C7">
        <w:t>) associati</w:t>
      </w:r>
      <w:r w:rsidR="00271E24">
        <w:t>ve</w:t>
      </w:r>
      <w:r w:rsidR="008407C7">
        <w:t xml:space="preserve"> relationships could improve </w:t>
      </w:r>
      <w:r w:rsidR="0050187D">
        <w:t>search and navigation</w:t>
      </w:r>
      <w:r w:rsidR="008407C7">
        <w:t>.</w:t>
      </w:r>
    </w:p>
    <w:p w14:paraId="1F3D1ECB" w14:textId="10CAD7E5" w:rsidR="00E66533" w:rsidRDefault="00165163" w:rsidP="00E131DC">
      <w:r>
        <w:t xml:space="preserve">However, </w:t>
      </w:r>
      <w:r w:rsidR="0050187D">
        <w:t>vocabularies</w:t>
      </w:r>
      <w:r>
        <w:t xml:space="preserve"> may also be employed to support </w:t>
      </w:r>
      <w:r w:rsidR="0028657B">
        <w:t xml:space="preserve">the FRBR tasks </w:t>
      </w:r>
      <w:r>
        <w:t xml:space="preserve">Identify and Select. That is, vocabulary concepts may be used to </w:t>
      </w:r>
      <w:r w:rsidR="00F33E3B">
        <w:t xml:space="preserve">indicate that some information object has broad membership in some category. </w:t>
      </w:r>
      <w:r w:rsidR="007E184D">
        <w:t xml:space="preserve">For example, the Biosecurity Continuum, a relatively small and flat vocabulary, may serve to indicate that a retrieved record </w:t>
      </w:r>
      <w:r w:rsidR="00BF5AC6">
        <w:t xml:space="preserve">relates to research that supports broadly classified </w:t>
      </w:r>
      <w:r w:rsidR="00AE59EC">
        <w:t>biosecurity</w:t>
      </w:r>
      <w:r w:rsidR="00BF5AC6">
        <w:t xml:space="preserve"> activities or phases (anticipation, </w:t>
      </w:r>
      <w:r w:rsidR="00AE59EC">
        <w:t xml:space="preserve">detection, recovery etc). Such broad categories in themselves are less likely to be </w:t>
      </w:r>
      <w:r w:rsidR="00E445B5">
        <w:t xml:space="preserve">used within natural language queries, </w:t>
      </w:r>
      <w:r w:rsidR="00627AE4">
        <w:t xml:space="preserve">and may not serve as reliable content filters </w:t>
      </w:r>
      <w:r w:rsidR="00BF2320">
        <w:t xml:space="preserve">for result sets. But </w:t>
      </w:r>
      <w:r w:rsidR="002D6EB4">
        <w:t xml:space="preserve">with </w:t>
      </w:r>
      <w:r w:rsidR="00BF2320">
        <w:t xml:space="preserve">other identifying elements (authors, institutions, </w:t>
      </w:r>
      <w:r w:rsidR="006F2161">
        <w:t>resource type), such broad classifications may assist user</w:t>
      </w:r>
      <w:r w:rsidR="009038EB">
        <w:t>s</w:t>
      </w:r>
      <w:r w:rsidR="006F2161">
        <w:t xml:space="preserve"> to select or prio</w:t>
      </w:r>
      <w:r w:rsidR="002D6EB4">
        <w:t>riti</w:t>
      </w:r>
      <w:r w:rsidR="009038EB">
        <w:t>s</w:t>
      </w:r>
      <w:r w:rsidR="002D6EB4">
        <w:t>e</w:t>
      </w:r>
      <w:r w:rsidR="006F2161">
        <w:t xml:space="preserve"> research from lengthy result sets.</w:t>
      </w:r>
      <w:r w:rsidR="000B5BC9">
        <w:t xml:space="preserve"> </w:t>
      </w:r>
      <w:r w:rsidR="00416114">
        <w:t>A developed</w:t>
      </w:r>
      <w:r w:rsidR="000B5BC9">
        <w:t xml:space="preserve"> Pathway vocabulary</w:t>
      </w:r>
      <w:r w:rsidR="00416114">
        <w:t xml:space="preserve"> derived from the </w:t>
      </w:r>
      <w:r w:rsidR="00C45CC5" w:rsidRPr="00C45CC5">
        <w:rPr>
          <w:i/>
          <w:iCs/>
        </w:rPr>
        <w:t>Valuing New Zealand's biosecurity system</w:t>
      </w:r>
      <w:r w:rsidR="00C45CC5">
        <w:t xml:space="preserve"> project</w:t>
      </w:r>
      <w:r w:rsidR="0011181D">
        <w:t xml:space="preserve"> (Kompas</w:t>
      </w:r>
      <w:r w:rsidR="00C45CC5">
        <w:t xml:space="preserve"> and Polak</w:t>
      </w:r>
      <w:r w:rsidR="0011181D">
        <w:t>, 2021)</w:t>
      </w:r>
      <w:r w:rsidR="00614A7A">
        <w:t>, which was slightly more granular and hierarchical, may have served a similar function in a production user interface.</w:t>
      </w:r>
    </w:p>
    <w:p w14:paraId="51107FD8" w14:textId="5AC0690F" w:rsidR="000B447C" w:rsidRPr="000B447C" w:rsidRDefault="00614A7A" w:rsidP="00E131DC">
      <w:r>
        <w:t>T</w:t>
      </w:r>
      <w:r w:rsidR="00C84BA2">
        <w:t xml:space="preserve">wo </w:t>
      </w:r>
      <w:r>
        <w:t xml:space="preserve">vocabularies were </w:t>
      </w:r>
      <w:r w:rsidR="00B468D4">
        <w:t>uploaded to Research Vocabularies Australia</w:t>
      </w:r>
      <w:r w:rsidR="000A084A">
        <w:t xml:space="preserve"> (ARDC, 2024</w:t>
      </w:r>
      <w:r w:rsidR="00B468D4">
        <w:t>)</w:t>
      </w:r>
      <w:r>
        <w:t>, with the remaining three developed or in-development and accessible within CEBRA only</w:t>
      </w:r>
      <w:r w:rsidR="00586884">
        <w:t xml:space="preserve">. </w:t>
      </w:r>
      <w:r w:rsidR="00E82DDD">
        <w:t>The table below lists all vocabularies compiled, with status indicators and comments.</w:t>
      </w:r>
    </w:p>
    <w:p w14:paraId="09F4221F" w14:textId="77777777" w:rsidR="003C51E5" w:rsidRDefault="003C51E5" w:rsidP="00E131DC"/>
    <w:tbl>
      <w:tblPr>
        <w:tblStyle w:val="TableGrid"/>
        <w:tblW w:w="0" w:type="auto"/>
        <w:tblLook w:val="04A0" w:firstRow="1" w:lastRow="0" w:firstColumn="1" w:lastColumn="0" w:noHBand="0" w:noVBand="1"/>
      </w:tblPr>
      <w:tblGrid>
        <w:gridCol w:w="2405"/>
        <w:gridCol w:w="1418"/>
        <w:gridCol w:w="4473"/>
      </w:tblGrid>
      <w:tr w:rsidR="009C7783" w14:paraId="5F4A08A0" w14:textId="77777777" w:rsidTr="002E74C7">
        <w:tc>
          <w:tcPr>
            <w:tcW w:w="2405" w:type="dxa"/>
          </w:tcPr>
          <w:p w14:paraId="01582B5D" w14:textId="5F2A636C" w:rsidR="009C7783" w:rsidRDefault="00564582" w:rsidP="00E131DC">
            <w:r>
              <w:t>Name</w:t>
            </w:r>
          </w:p>
        </w:tc>
        <w:tc>
          <w:tcPr>
            <w:tcW w:w="1418" w:type="dxa"/>
          </w:tcPr>
          <w:p w14:paraId="2E843A48" w14:textId="57C24585" w:rsidR="009C7783" w:rsidRDefault="00564582" w:rsidP="00E131DC">
            <w:r>
              <w:t>Status</w:t>
            </w:r>
          </w:p>
        </w:tc>
        <w:tc>
          <w:tcPr>
            <w:tcW w:w="4473" w:type="dxa"/>
          </w:tcPr>
          <w:p w14:paraId="21BCB3CA" w14:textId="0A5F2048" w:rsidR="009C7783" w:rsidRDefault="00564582" w:rsidP="00E131DC">
            <w:r>
              <w:t>Comments</w:t>
            </w:r>
          </w:p>
        </w:tc>
      </w:tr>
      <w:tr w:rsidR="009C7783" w14:paraId="42B2237B" w14:textId="77777777" w:rsidTr="002E74C7">
        <w:tc>
          <w:tcPr>
            <w:tcW w:w="2405" w:type="dxa"/>
          </w:tcPr>
          <w:p w14:paraId="3639BD77" w14:textId="2B2874C2" w:rsidR="009C7783" w:rsidRDefault="00564582" w:rsidP="00E131DC">
            <w:r>
              <w:t>Biosecurity Thesaurus</w:t>
            </w:r>
          </w:p>
        </w:tc>
        <w:tc>
          <w:tcPr>
            <w:tcW w:w="1418" w:type="dxa"/>
          </w:tcPr>
          <w:p w14:paraId="602641D0" w14:textId="0B0C25E3" w:rsidR="009C7783" w:rsidRDefault="00564582" w:rsidP="00E131DC">
            <w:r>
              <w:t xml:space="preserve">Published </w:t>
            </w:r>
          </w:p>
        </w:tc>
        <w:tc>
          <w:tcPr>
            <w:tcW w:w="4473" w:type="dxa"/>
          </w:tcPr>
          <w:p w14:paraId="36B7C29F" w14:textId="6E5CBD3E" w:rsidR="009C7783" w:rsidRDefault="002D2853" w:rsidP="00E131DC">
            <w:r>
              <w:t>Kneebone (2023a)</w:t>
            </w:r>
          </w:p>
        </w:tc>
      </w:tr>
      <w:tr w:rsidR="009C7783" w14:paraId="05675422" w14:textId="77777777" w:rsidTr="002E74C7">
        <w:tc>
          <w:tcPr>
            <w:tcW w:w="2405" w:type="dxa"/>
          </w:tcPr>
          <w:p w14:paraId="4707F7BB" w14:textId="66D12134" w:rsidR="009C7783" w:rsidRDefault="00564582" w:rsidP="00E131DC">
            <w:r>
              <w:t>Priority Pests</w:t>
            </w:r>
          </w:p>
        </w:tc>
        <w:tc>
          <w:tcPr>
            <w:tcW w:w="1418" w:type="dxa"/>
          </w:tcPr>
          <w:p w14:paraId="17B796CE" w14:textId="5A80C20E" w:rsidR="009C7783" w:rsidRDefault="00564582" w:rsidP="00E131DC">
            <w:r>
              <w:t xml:space="preserve">Published </w:t>
            </w:r>
          </w:p>
        </w:tc>
        <w:tc>
          <w:tcPr>
            <w:tcW w:w="4473" w:type="dxa"/>
          </w:tcPr>
          <w:p w14:paraId="79211674" w14:textId="6932E8C2" w:rsidR="009C7783" w:rsidRDefault="002D2853" w:rsidP="00E131DC">
            <w:r>
              <w:t>Kneebone (2023</w:t>
            </w:r>
            <w:r w:rsidR="00EF75E2">
              <w:t>f</w:t>
            </w:r>
            <w:r>
              <w:t>)</w:t>
            </w:r>
          </w:p>
        </w:tc>
      </w:tr>
      <w:tr w:rsidR="009C7783" w14:paraId="60143D65" w14:textId="77777777" w:rsidTr="002E74C7">
        <w:tc>
          <w:tcPr>
            <w:tcW w:w="2405" w:type="dxa"/>
          </w:tcPr>
          <w:p w14:paraId="681356B8" w14:textId="35DDCB6F" w:rsidR="009C7783" w:rsidRDefault="00564582" w:rsidP="00E131DC">
            <w:r>
              <w:t xml:space="preserve">Commodities </w:t>
            </w:r>
          </w:p>
        </w:tc>
        <w:tc>
          <w:tcPr>
            <w:tcW w:w="1418" w:type="dxa"/>
          </w:tcPr>
          <w:p w14:paraId="48F2BDCA" w14:textId="02530680" w:rsidR="009C7783" w:rsidRDefault="00F727EF" w:rsidP="00E131DC">
            <w:r>
              <w:t>Full</w:t>
            </w:r>
            <w:r w:rsidR="004B3E02">
              <w:t xml:space="preserve"> </w:t>
            </w:r>
            <w:r>
              <w:t>draft, unpublished</w:t>
            </w:r>
          </w:p>
        </w:tc>
        <w:tc>
          <w:tcPr>
            <w:tcW w:w="4473" w:type="dxa"/>
          </w:tcPr>
          <w:p w14:paraId="2367CC45" w14:textId="3FFC46CA" w:rsidR="009C7783" w:rsidRDefault="00D24535" w:rsidP="00E131DC">
            <w:r>
              <w:t xml:space="preserve">Derived </w:t>
            </w:r>
            <w:r w:rsidR="006B6AC1">
              <w:t>from</w:t>
            </w:r>
            <w:r>
              <w:t xml:space="preserve"> </w:t>
            </w:r>
            <w:r w:rsidR="00924871" w:rsidRPr="00924871">
              <w:t xml:space="preserve">ABARES </w:t>
            </w:r>
            <w:r w:rsidR="004B3E02">
              <w:t>(</w:t>
            </w:r>
            <w:r w:rsidR="00951CD3">
              <w:t>2022</w:t>
            </w:r>
            <w:r w:rsidR="00924871" w:rsidRPr="00924871">
              <w:t>)</w:t>
            </w:r>
          </w:p>
        </w:tc>
      </w:tr>
      <w:tr w:rsidR="009C7783" w14:paraId="30CA4AB9" w14:textId="77777777" w:rsidTr="002E74C7">
        <w:tc>
          <w:tcPr>
            <w:tcW w:w="2405" w:type="dxa"/>
          </w:tcPr>
          <w:p w14:paraId="03842CBA" w14:textId="1A95E7AF" w:rsidR="009C7783" w:rsidRDefault="00DE2BB0" w:rsidP="00E131DC">
            <w:r>
              <w:lastRenderedPageBreak/>
              <w:t>Biosecurity</w:t>
            </w:r>
            <w:r w:rsidR="00F727EF">
              <w:t xml:space="preserve"> Continuum</w:t>
            </w:r>
          </w:p>
        </w:tc>
        <w:tc>
          <w:tcPr>
            <w:tcW w:w="1418" w:type="dxa"/>
          </w:tcPr>
          <w:p w14:paraId="00B497AB" w14:textId="79E8CC18" w:rsidR="009C7783" w:rsidRDefault="00F727EF" w:rsidP="00E131DC">
            <w:r>
              <w:t>Full draft, unpublished</w:t>
            </w:r>
          </w:p>
        </w:tc>
        <w:tc>
          <w:tcPr>
            <w:tcW w:w="4473" w:type="dxa"/>
          </w:tcPr>
          <w:p w14:paraId="2B2B2229" w14:textId="282FAA60" w:rsidR="009C7783" w:rsidRPr="00F253DF" w:rsidRDefault="00DE2BB0" w:rsidP="00E131DC">
            <w:r w:rsidRPr="00F253DF">
              <w:t>Derived</w:t>
            </w:r>
            <w:r w:rsidR="00F727EF" w:rsidRPr="00F253DF">
              <w:t xml:space="preserve"> </w:t>
            </w:r>
            <w:r w:rsidRPr="00F253DF">
              <w:t>from</w:t>
            </w:r>
            <w:r w:rsidR="00F727EF" w:rsidRPr="00F253DF">
              <w:t xml:space="preserve"> </w:t>
            </w:r>
            <w:r w:rsidRPr="00F253DF">
              <w:t xml:space="preserve">figure </w:t>
            </w:r>
            <w:r w:rsidRPr="00F253DF">
              <w:rPr>
                <w:lang w:eastAsia="en-AU"/>
              </w:rPr>
              <w:t>(</w:t>
            </w:r>
            <w:r w:rsidRPr="00F253DF">
              <w:rPr>
                <w:noProof/>
                <w:lang w:val="en-GB"/>
              </w:rPr>
              <w:t>Bland et al, 2023)</w:t>
            </w:r>
          </w:p>
        </w:tc>
      </w:tr>
      <w:tr w:rsidR="009C7783" w14:paraId="577DB95E" w14:textId="77777777" w:rsidTr="002E74C7">
        <w:tc>
          <w:tcPr>
            <w:tcW w:w="2405" w:type="dxa"/>
          </w:tcPr>
          <w:p w14:paraId="5BA179A7" w14:textId="3ECEFC07" w:rsidR="009C7783" w:rsidRDefault="008E203D" w:rsidP="00E131DC">
            <w:r>
              <w:t>Pathway</w:t>
            </w:r>
          </w:p>
        </w:tc>
        <w:tc>
          <w:tcPr>
            <w:tcW w:w="1418" w:type="dxa"/>
          </w:tcPr>
          <w:p w14:paraId="5CC4E714" w14:textId="228AA1E0" w:rsidR="009C7783" w:rsidRDefault="00263506" w:rsidP="00E131DC">
            <w:r>
              <w:t>Draft, unpublished</w:t>
            </w:r>
          </w:p>
        </w:tc>
        <w:tc>
          <w:tcPr>
            <w:tcW w:w="4473" w:type="dxa"/>
          </w:tcPr>
          <w:p w14:paraId="08E1BF8A" w14:textId="1A63A0DC" w:rsidR="009C7783" w:rsidRDefault="00263506" w:rsidP="00E131DC">
            <w:r>
              <w:t xml:space="preserve">Derived from </w:t>
            </w:r>
            <w:r w:rsidR="00F862D3">
              <w:t xml:space="preserve">CEBRA project. See </w:t>
            </w:r>
            <w:r w:rsidR="00FD7ABE">
              <w:t>Kompas</w:t>
            </w:r>
            <w:r w:rsidR="008628D1">
              <w:t xml:space="preserve"> and Polak</w:t>
            </w:r>
            <w:r w:rsidR="00FD7ABE">
              <w:t xml:space="preserve"> </w:t>
            </w:r>
            <w:r w:rsidR="008628D1">
              <w:t>(</w:t>
            </w:r>
            <w:r w:rsidR="009B3D22">
              <w:t>2021</w:t>
            </w:r>
            <w:r w:rsidR="008628D1">
              <w:t>)</w:t>
            </w:r>
          </w:p>
        </w:tc>
      </w:tr>
    </w:tbl>
    <w:p w14:paraId="4B6CEE0F" w14:textId="1A173985" w:rsidR="00AA68D5" w:rsidRDefault="005B7904" w:rsidP="006E1161">
      <w:pPr>
        <w:pStyle w:val="Caption"/>
        <w:spacing w:line="276" w:lineRule="auto"/>
      </w:pPr>
      <w:bookmarkStart w:id="19" w:name="_Toc167366118"/>
      <w:r>
        <w:t xml:space="preserve">Figure </w:t>
      </w:r>
      <w:fldSimple w:instr=" SEQ Figure \* ARABIC ">
        <w:r w:rsidR="00B676D7">
          <w:rPr>
            <w:noProof/>
          </w:rPr>
          <w:t>1</w:t>
        </w:r>
      </w:fldSimple>
      <w:r>
        <w:t xml:space="preserve"> Portal vocabularies</w:t>
      </w:r>
      <w:bookmarkEnd w:id="19"/>
    </w:p>
    <w:p w14:paraId="37E9370A" w14:textId="4904DB4F" w:rsidR="004F1F05" w:rsidRDefault="00F5106F" w:rsidP="00E131DC">
      <w:pPr>
        <w:pStyle w:val="Heading2"/>
      </w:pPr>
      <w:bookmarkStart w:id="20" w:name="_Toc167881208"/>
      <w:r>
        <w:t>Biosecurity Thesaurus</w:t>
      </w:r>
      <w:bookmarkEnd w:id="20"/>
    </w:p>
    <w:p w14:paraId="08F15C58" w14:textId="19FED1CC" w:rsidR="004F1F05" w:rsidRDefault="00792EA6" w:rsidP="006E1161">
      <w:pPr>
        <w:ind w:hanging="120"/>
      </w:pPr>
      <w:r>
        <w:t>A</w:t>
      </w:r>
      <w:r w:rsidR="004F1F05">
        <w:t xml:space="preserve"> market scan was conducted to find and reuse / adapt </w:t>
      </w:r>
      <w:r w:rsidR="004B0C3D">
        <w:t xml:space="preserve">an </w:t>
      </w:r>
      <w:r w:rsidR="004F1F05">
        <w:t xml:space="preserve">existing </w:t>
      </w:r>
      <w:r w:rsidR="004B0C3D">
        <w:t>biosecurity thesaurus</w:t>
      </w:r>
      <w:r w:rsidR="004F1F05">
        <w:t xml:space="preserve">. </w:t>
      </w:r>
      <w:r w:rsidR="006E1161">
        <w:t>To</w:t>
      </w:r>
      <w:r w:rsidR="004F1F05">
        <w:t xml:space="preserve"> meet project objectives, a </w:t>
      </w:r>
      <w:r w:rsidR="00AD6117">
        <w:t>thesaurus</w:t>
      </w:r>
      <w:r w:rsidR="004F1F05">
        <w:t xml:space="preserve"> needed </w:t>
      </w:r>
      <w:r w:rsidR="00AD6117">
        <w:t>to</w:t>
      </w:r>
      <w:r w:rsidR="004F1F05">
        <w:t xml:space="preserve"> exhibit</w:t>
      </w:r>
    </w:p>
    <w:p w14:paraId="2E704A0D" w14:textId="4CF76A2D" w:rsidR="004F1F05" w:rsidRDefault="004F1F05" w:rsidP="00E131DC">
      <w:pPr>
        <w:pStyle w:val="ListParagraph"/>
        <w:numPr>
          <w:ilvl w:val="0"/>
          <w:numId w:val="27"/>
        </w:numPr>
        <w:spacing w:before="0" w:after="0"/>
        <w:jc w:val="left"/>
      </w:pPr>
      <w:r>
        <w:t xml:space="preserve">high-level topic coverage </w:t>
      </w:r>
      <w:r w:rsidR="00EF2649">
        <w:t xml:space="preserve">of </w:t>
      </w:r>
      <w:r>
        <w:t>the biosecurity continuum</w:t>
      </w:r>
    </w:p>
    <w:p w14:paraId="24D5A366" w14:textId="279F315D" w:rsidR="004F1F05" w:rsidRDefault="004F1F05" w:rsidP="00E131DC">
      <w:pPr>
        <w:pStyle w:val="ListParagraph"/>
        <w:numPr>
          <w:ilvl w:val="0"/>
          <w:numId w:val="27"/>
        </w:numPr>
        <w:spacing w:before="0" w:after="0"/>
        <w:jc w:val="left"/>
      </w:pPr>
      <w:r>
        <w:t>synonym control (inclusion of alternative labels, or non-preferred terms), allowing questions of the Portal to be asked with alternative terminology, and to improve text mining and auto-</w:t>
      </w:r>
      <w:r w:rsidR="00EF2649">
        <w:t>tagging</w:t>
      </w:r>
    </w:p>
    <w:p w14:paraId="32EA4F41" w14:textId="7E321F6C" w:rsidR="004F1F05" w:rsidRDefault="004F1F05" w:rsidP="00E131DC">
      <w:pPr>
        <w:pStyle w:val="ListParagraph"/>
        <w:numPr>
          <w:ilvl w:val="0"/>
          <w:numId w:val="27"/>
        </w:numPr>
        <w:spacing w:before="0" w:after="0"/>
        <w:jc w:val="left"/>
      </w:pPr>
      <w:r>
        <w:t xml:space="preserve">hierarchical and associative </w:t>
      </w:r>
      <w:r w:rsidR="00AE5DEA">
        <w:t xml:space="preserve">term </w:t>
      </w:r>
      <w:r>
        <w:t xml:space="preserve">relationships </w:t>
      </w:r>
      <w:r w:rsidR="00AE5DEA">
        <w:t>to</w:t>
      </w:r>
      <w:r>
        <w:t xml:space="preserve"> support exploration</w:t>
      </w:r>
    </w:p>
    <w:p w14:paraId="61EF4A3A" w14:textId="77777777" w:rsidR="004F1F05" w:rsidRDefault="004F1F05" w:rsidP="00E131DC">
      <w:pPr>
        <w:pStyle w:val="ListParagraph"/>
        <w:numPr>
          <w:ilvl w:val="0"/>
          <w:numId w:val="27"/>
        </w:numPr>
        <w:spacing w:before="0" w:after="0"/>
        <w:jc w:val="left"/>
      </w:pPr>
      <w:r>
        <w:t xml:space="preserve">alignment with vocabulary standards, such as </w:t>
      </w:r>
      <w:r w:rsidRPr="00E94DB2">
        <w:t>ISO 25964</w:t>
      </w:r>
      <w:r>
        <w:t xml:space="preserve"> (</w:t>
      </w:r>
      <w:r w:rsidRPr="00D077EE">
        <w:rPr>
          <w:rStyle w:val="eop"/>
        </w:rPr>
        <w:t>International Organization for Standardization</w:t>
      </w:r>
      <w:r>
        <w:rPr>
          <w:rStyle w:val="eop"/>
        </w:rPr>
        <w:t xml:space="preserve">, </w:t>
      </w:r>
      <w:r w:rsidRPr="00D077EE">
        <w:rPr>
          <w:rStyle w:val="eop"/>
        </w:rPr>
        <w:t>2013)</w:t>
      </w:r>
      <w:r>
        <w:t xml:space="preserve"> </w:t>
      </w:r>
    </w:p>
    <w:p w14:paraId="33FF7634" w14:textId="77777777" w:rsidR="004F1F05" w:rsidRDefault="004F1F05" w:rsidP="00E131DC">
      <w:pPr>
        <w:pStyle w:val="ListParagraph"/>
        <w:numPr>
          <w:ilvl w:val="0"/>
          <w:numId w:val="27"/>
        </w:numPr>
        <w:spacing w:before="0" w:after="0"/>
        <w:jc w:val="left"/>
      </w:pPr>
      <w:r>
        <w:t xml:space="preserve">available in machine-readable formats; and </w:t>
      </w:r>
    </w:p>
    <w:p w14:paraId="75BB5F41" w14:textId="08280DFC" w:rsidR="004F1F05" w:rsidRDefault="004F1F05" w:rsidP="00E131DC">
      <w:pPr>
        <w:pStyle w:val="ListParagraph"/>
        <w:numPr>
          <w:ilvl w:val="0"/>
          <w:numId w:val="27"/>
        </w:numPr>
        <w:spacing w:before="0" w:after="0"/>
        <w:jc w:val="left"/>
      </w:pPr>
      <w:r>
        <w:t>reusable under license</w:t>
      </w:r>
    </w:p>
    <w:p w14:paraId="783649AC" w14:textId="193E4C2D" w:rsidR="004F1F05" w:rsidRDefault="004F1F05" w:rsidP="006E1161">
      <w:r>
        <w:t xml:space="preserve">Two existing vocabularies were found to have sufficient high-level coverage of topics: the </w:t>
      </w:r>
      <w:r w:rsidRPr="00266649">
        <w:rPr>
          <w:i/>
          <w:iCs/>
        </w:rPr>
        <w:t>CABI Thesaurus</w:t>
      </w:r>
      <w:r>
        <w:t xml:space="preserve"> (</w:t>
      </w:r>
      <w:r w:rsidR="00266649">
        <w:t xml:space="preserve">CABI, </w:t>
      </w:r>
      <w:r w:rsidR="00147591">
        <w:t>2024</w:t>
      </w:r>
      <w:r>
        <w:t xml:space="preserve">) and the </w:t>
      </w:r>
      <w:r w:rsidRPr="00266649">
        <w:rPr>
          <w:i/>
          <w:iCs/>
        </w:rPr>
        <w:t>Glossary of Phytosanitary Terms</w:t>
      </w:r>
      <w:r w:rsidR="009B1735">
        <w:t xml:space="preserve"> (IPPC</w:t>
      </w:r>
      <w:r w:rsidR="00266649">
        <w:t>, 2023)</w:t>
      </w:r>
      <w:r>
        <w:t xml:space="preserve">. CABI </w:t>
      </w:r>
      <w:r w:rsidR="009A6633">
        <w:t xml:space="preserve">Thesaurus </w:t>
      </w:r>
      <w:r>
        <w:t xml:space="preserve">combines general biosecurity subjects as well as a list of pest species into the one </w:t>
      </w:r>
      <w:r w:rsidR="009A6633">
        <w:t>vocabulary</w:t>
      </w:r>
      <w:r>
        <w:t xml:space="preserve">. CABI aligns with thesaurus construction protocols and machine-readable formats are distributed under commercial license. A sample was requested for evaluation - 77% of concepts had English alternative labels. However, alternative labels were mostly defined as synonyms for pests (e.g. </w:t>
      </w:r>
      <w:r w:rsidRPr="00914AE8">
        <w:t xml:space="preserve">Abies </w:t>
      </w:r>
      <w:proofErr w:type="spellStart"/>
      <w:r>
        <w:t>kawakami</w:t>
      </w:r>
      <w:proofErr w:type="spellEnd"/>
      <w:r>
        <w:t xml:space="preserve"> </w:t>
      </w:r>
      <w:r>
        <w:rPr>
          <w:i/>
          <w:iCs/>
        </w:rPr>
        <w:t>used for</w:t>
      </w:r>
      <w:r>
        <w:t xml:space="preserve"> </w:t>
      </w:r>
      <w:r w:rsidRPr="00914AE8">
        <w:t xml:space="preserve">Abies </w:t>
      </w:r>
      <w:proofErr w:type="spellStart"/>
      <w:r w:rsidRPr="00914AE8">
        <w:t>kawakamii</w:t>
      </w:r>
      <w:proofErr w:type="spellEnd"/>
      <w:r>
        <w:t xml:space="preserve">), whereas synonyms for non-pest or general concepts (such as Pest control </w:t>
      </w:r>
      <w:r w:rsidRPr="00DD03F1">
        <w:rPr>
          <w:i/>
          <w:iCs/>
        </w:rPr>
        <w:t>used for</w:t>
      </w:r>
      <w:r>
        <w:t xml:space="preserve"> eradication) were sparse. </w:t>
      </w:r>
    </w:p>
    <w:p w14:paraId="55B54D1C" w14:textId="77777777" w:rsidR="004F1F05" w:rsidRDefault="004F1F05" w:rsidP="006E1161">
      <w:r>
        <w:t xml:space="preserve">The Glossary of Phytosanitary Terms is issued in document form (PDF) under a Creative Commons BY-NC-SA license. As a glossary, this glossary exhibits no hierarchical relationships between terms, and includes very few alternative labels, such as references from inverted forms (e.g. </w:t>
      </w:r>
      <w:r w:rsidRPr="007E1278">
        <w:t>area endangered</w:t>
      </w:r>
      <w:r>
        <w:t xml:space="preserve"> </w:t>
      </w:r>
      <w:r w:rsidRPr="002547F6">
        <w:rPr>
          <w:i/>
          <w:iCs/>
        </w:rPr>
        <w:t>See</w:t>
      </w:r>
      <w:r>
        <w:t xml:space="preserve"> endangered area).</w:t>
      </w:r>
    </w:p>
    <w:p w14:paraId="4B7442BC" w14:textId="50C91939" w:rsidR="008D5987" w:rsidRDefault="004F1F05" w:rsidP="006E1161">
      <w:r>
        <w:t xml:space="preserve">Given observed shortcomings in </w:t>
      </w:r>
      <w:r w:rsidR="004C4071">
        <w:t>these</w:t>
      </w:r>
      <w:r>
        <w:t xml:space="preserve"> vocabularies, especially with respect to synonym control, </w:t>
      </w:r>
      <w:r w:rsidR="00CF7256">
        <w:t>the Biosecurit</w:t>
      </w:r>
      <w:r w:rsidR="00A47248">
        <w:t xml:space="preserve">y Thesaurus was initiated. </w:t>
      </w:r>
      <w:r w:rsidR="00CF7256">
        <w:t xml:space="preserve"> </w:t>
      </w:r>
      <w:r w:rsidR="00A47248">
        <w:t>S</w:t>
      </w:r>
      <w:r>
        <w:t>tandard hierarchical</w:t>
      </w:r>
      <w:r w:rsidR="00A47248">
        <w:t>, equivalence</w:t>
      </w:r>
      <w:r>
        <w:t xml:space="preserve"> and associative relationships </w:t>
      </w:r>
      <w:r w:rsidR="00A47248">
        <w:t xml:space="preserve">have been included and can be used to </w:t>
      </w:r>
      <w:r>
        <w:t xml:space="preserve">infer similarity between </w:t>
      </w:r>
      <w:r w:rsidR="00A47248">
        <w:t xml:space="preserve">concepts, including concepts </w:t>
      </w:r>
      <w:r w:rsidR="008D5987">
        <w:t>occurring</w:t>
      </w:r>
      <w:r w:rsidR="00A47248">
        <w:t xml:space="preserve"> in </w:t>
      </w:r>
      <w:r>
        <w:t>questions – for example queries for ‘fisheries’ might retrieve research about ‘hatcheries’</w:t>
      </w:r>
      <w:r w:rsidR="008D5987">
        <w:t xml:space="preserve">. Over two years of development, the Biosecurity Thesaurus </w:t>
      </w:r>
      <w:r w:rsidR="00752FA2">
        <w:t>statistics were as follows:</w:t>
      </w:r>
    </w:p>
    <w:tbl>
      <w:tblPr>
        <w:tblStyle w:val="TableGrid"/>
        <w:tblW w:w="0" w:type="auto"/>
        <w:tblLook w:val="04A0" w:firstRow="1" w:lastRow="0" w:firstColumn="1" w:lastColumn="0" w:noHBand="0" w:noVBand="1"/>
      </w:tblPr>
      <w:tblGrid>
        <w:gridCol w:w="3823"/>
        <w:gridCol w:w="850"/>
      </w:tblGrid>
      <w:tr w:rsidR="003D622F" w14:paraId="4A23D262" w14:textId="77777777" w:rsidTr="003D622F">
        <w:tc>
          <w:tcPr>
            <w:tcW w:w="3823" w:type="dxa"/>
          </w:tcPr>
          <w:p w14:paraId="12B160CB" w14:textId="3DD5838A" w:rsidR="003D622F" w:rsidRDefault="003D622F" w:rsidP="00E131DC">
            <w:r>
              <w:t>Concepts (including preferred label)</w:t>
            </w:r>
          </w:p>
        </w:tc>
        <w:tc>
          <w:tcPr>
            <w:tcW w:w="850" w:type="dxa"/>
          </w:tcPr>
          <w:p w14:paraId="39DB0C69" w14:textId="08F59DC7" w:rsidR="003D622F" w:rsidRDefault="003D622F" w:rsidP="00E131DC">
            <w:r>
              <w:t>504</w:t>
            </w:r>
          </w:p>
        </w:tc>
      </w:tr>
      <w:tr w:rsidR="003D622F" w14:paraId="64755FFF" w14:textId="77777777" w:rsidTr="003D622F">
        <w:tc>
          <w:tcPr>
            <w:tcW w:w="3823" w:type="dxa"/>
          </w:tcPr>
          <w:p w14:paraId="5B4AE366" w14:textId="0DB1BC8D" w:rsidR="003D622F" w:rsidRDefault="003D622F" w:rsidP="00E131DC">
            <w:r>
              <w:lastRenderedPageBreak/>
              <w:t>Alternative labels</w:t>
            </w:r>
          </w:p>
        </w:tc>
        <w:tc>
          <w:tcPr>
            <w:tcW w:w="850" w:type="dxa"/>
          </w:tcPr>
          <w:p w14:paraId="6302AC2D" w14:textId="1C12CB0C" w:rsidR="003D622F" w:rsidRDefault="003D622F" w:rsidP="00E131DC">
            <w:r>
              <w:t>479</w:t>
            </w:r>
          </w:p>
        </w:tc>
      </w:tr>
      <w:tr w:rsidR="003D622F" w14:paraId="372A9593" w14:textId="77777777" w:rsidTr="003D622F">
        <w:tc>
          <w:tcPr>
            <w:tcW w:w="3823" w:type="dxa"/>
          </w:tcPr>
          <w:p w14:paraId="05F096A0" w14:textId="665A0546" w:rsidR="003D622F" w:rsidRDefault="003D622F" w:rsidP="00E131DC">
            <w:r>
              <w:t>Hidden labels</w:t>
            </w:r>
            <w:r w:rsidR="00845D25">
              <w:rPr>
                <w:rStyle w:val="FootnoteReference"/>
              </w:rPr>
              <w:footnoteReference w:id="5"/>
            </w:r>
          </w:p>
        </w:tc>
        <w:tc>
          <w:tcPr>
            <w:tcW w:w="850" w:type="dxa"/>
          </w:tcPr>
          <w:p w14:paraId="79CF3B8F" w14:textId="31F303A1" w:rsidR="003D622F" w:rsidRDefault="003D622F" w:rsidP="00E131DC">
            <w:r>
              <w:t>14</w:t>
            </w:r>
          </w:p>
        </w:tc>
      </w:tr>
    </w:tbl>
    <w:p w14:paraId="7335A66A" w14:textId="66046177" w:rsidR="00752FA2" w:rsidRDefault="005F31FB" w:rsidP="00E131DC">
      <w:pPr>
        <w:pStyle w:val="Caption"/>
        <w:spacing w:line="276" w:lineRule="auto"/>
      </w:pPr>
      <w:bookmarkStart w:id="21" w:name="_Toc167366119"/>
      <w:r>
        <w:t xml:space="preserve">Figure </w:t>
      </w:r>
      <w:fldSimple w:instr=" SEQ Figure \* ARABIC ">
        <w:r w:rsidR="00B676D7">
          <w:rPr>
            <w:noProof/>
          </w:rPr>
          <w:t>2</w:t>
        </w:r>
      </w:fldSimple>
      <w:r>
        <w:t xml:space="preserve"> Biosecurity Thesaurus statistics as of May 2024</w:t>
      </w:r>
      <w:bookmarkEnd w:id="21"/>
    </w:p>
    <w:p w14:paraId="13702463" w14:textId="77777777" w:rsidR="00443EBB" w:rsidRDefault="00443EBB" w:rsidP="00E131DC">
      <w:pPr>
        <w:ind w:hanging="480"/>
      </w:pPr>
    </w:p>
    <w:p w14:paraId="0C6750BF" w14:textId="2C0D168A" w:rsidR="005D57DF" w:rsidRDefault="004F1F05" w:rsidP="006E1161">
      <w:r>
        <w:t xml:space="preserve">Initial inputs to the Biosecurity Thesaurus included a combination of existing frameworks, such as the Biosecurity Continuum (Bland et al, 2023) and a program logic model of the biosecurity system (Schneider and Arndt, 2020). Furthermore, other published vocabularies and glossaries were used as references to validate concept development and recorded in the </w:t>
      </w:r>
      <w:r w:rsidRPr="007766A9">
        <w:rPr>
          <w:i/>
          <w:iCs/>
        </w:rPr>
        <w:t>Biosecurity Vocabularies Bibliography</w:t>
      </w:r>
      <w:r>
        <w:t xml:space="preserve"> </w:t>
      </w:r>
      <w:r w:rsidR="00F159F7">
        <w:t>(</w:t>
      </w:r>
      <w:r>
        <w:t xml:space="preserve">Kneebone, 2023b). Website navigation structure such as at the Department of Agriculture, Fisheries and </w:t>
      </w:r>
      <w:r w:rsidR="00F159F7">
        <w:t>F</w:t>
      </w:r>
      <w:r>
        <w:t xml:space="preserve">orestry website (DAFF, 2023) were also leveraged in developing relationships between concepts. Together, these frameworks provided organisational warrant for new concepts, as described in the Z39.19 standard </w:t>
      </w:r>
      <w:r w:rsidR="00A144F2" w:rsidRPr="00A144F2">
        <w:t>(National Information Standards Organization [NISO], 2010)</w:t>
      </w:r>
      <w:r w:rsidR="00A144F2">
        <w:t>.</w:t>
      </w:r>
    </w:p>
    <w:p w14:paraId="3EE3B871" w14:textId="299EA335" w:rsidR="004A153D" w:rsidRDefault="004A153D" w:rsidP="00E131DC">
      <w:pPr>
        <w:pStyle w:val="Heading2"/>
      </w:pPr>
      <w:bookmarkStart w:id="22" w:name="_Toc167881209"/>
      <w:r>
        <w:t>Priority Pests</w:t>
      </w:r>
      <w:bookmarkEnd w:id="22"/>
    </w:p>
    <w:p w14:paraId="344FBFFA" w14:textId="1AA7BBEC" w:rsidR="004A153D" w:rsidRDefault="004A153D" w:rsidP="00E131DC">
      <w:pPr>
        <w:spacing w:before="0" w:after="0"/>
        <w:jc w:val="left"/>
      </w:pPr>
      <w:r>
        <w:t xml:space="preserve">The Priority Pests vocabulary </w:t>
      </w:r>
      <w:r w:rsidR="00CA42E2">
        <w:t>is</w:t>
      </w:r>
      <w:r>
        <w:t xml:space="preserve"> a mostly flat list of species identified in various ‘priority lists’ managed by government and industry associations, featuring synonym control between scientific and common names</w:t>
      </w:r>
      <w:r w:rsidR="009E4976">
        <w:t xml:space="preserve">. The Priority Pests project was largely a response to early stakeholder feedback that a ‘pest focus’ was needed in the Portal. The </w:t>
      </w:r>
      <w:r w:rsidR="008D596C">
        <w:t xml:space="preserve">Priority Pests vocabulary addressed this requirement by providing a vocabulary that could be </w:t>
      </w:r>
      <w:r w:rsidR="00A43FF4">
        <w:t>navigated</w:t>
      </w:r>
      <w:r w:rsidR="008D596C">
        <w:t xml:space="preserve"> and used as search filters, as well as improving search </w:t>
      </w:r>
      <w:r w:rsidR="00A43FF4">
        <w:t>by mapping synonyms (mostly common vs scientific names) and relating taxa in genus-species type relationships</w:t>
      </w:r>
      <w:r w:rsidR="004D6BF5">
        <w:t xml:space="preserve">; so for example </w:t>
      </w:r>
      <w:r w:rsidR="00FB1AC5">
        <w:t xml:space="preserve">searching or selecting the term “leaf miners” will return content tagged with </w:t>
      </w:r>
      <w:r w:rsidR="009A642A">
        <w:t>“</w:t>
      </w:r>
      <w:proofErr w:type="spellStart"/>
      <w:r w:rsidR="009A642A" w:rsidRPr="009A642A">
        <w:t>Liriomyza</w:t>
      </w:r>
      <w:proofErr w:type="spellEnd"/>
      <w:r w:rsidR="009A642A" w:rsidRPr="009A642A">
        <w:t xml:space="preserve"> </w:t>
      </w:r>
      <w:proofErr w:type="spellStart"/>
      <w:r w:rsidR="009A642A" w:rsidRPr="009A642A">
        <w:t>huidobrensis</w:t>
      </w:r>
      <w:proofErr w:type="spellEnd"/>
      <w:r w:rsidR="009A642A">
        <w:t xml:space="preserve">” (or any defined </w:t>
      </w:r>
      <w:r w:rsidR="00E3326A">
        <w:t>synonyms</w:t>
      </w:r>
      <w:r w:rsidR="008A3664">
        <w:t xml:space="preserve"> such as Pea leaf miner; </w:t>
      </w:r>
      <w:r w:rsidR="00D45DCF">
        <w:t>Serpentine leaf miner</w:t>
      </w:r>
      <w:r w:rsidR="009A642A">
        <w:t>) OR “</w:t>
      </w:r>
      <w:proofErr w:type="spellStart"/>
      <w:r w:rsidR="00581D30" w:rsidRPr="00581D30">
        <w:t>Tuta</w:t>
      </w:r>
      <w:proofErr w:type="spellEnd"/>
      <w:r w:rsidR="00581D30" w:rsidRPr="00581D30">
        <w:t xml:space="preserve"> </w:t>
      </w:r>
      <w:proofErr w:type="spellStart"/>
      <w:r w:rsidR="00581D30" w:rsidRPr="00581D30">
        <w:t>absoluta</w:t>
      </w:r>
      <w:proofErr w:type="spellEnd"/>
      <w:r w:rsidR="00581D30">
        <w:t xml:space="preserve">” (again, including content with matching synonyms). </w:t>
      </w:r>
    </w:p>
    <w:p w14:paraId="0D7DFDFA" w14:textId="77777777" w:rsidR="00283862" w:rsidRDefault="00283862" w:rsidP="00E131DC">
      <w:pPr>
        <w:spacing w:before="0" w:after="0"/>
        <w:jc w:val="left"/>
      </w:pPr>
    </w:p>
    <w:p w14:paraId="38DD17D5" w14:textId="48A99BEA" w:rsidR="00D45DCF" w:rsidRDefault="00D45DCF" w:rsidP="00E131DC">
      <w:pPr>
        <w:spacing w:before="0" w:after="0"/>
        <w:jc w:val="left"/>
      </w:pPr>
      <w:r>
        <w:t xml:space="preserve">All pest concepts, where available, were mapped to the EPPO </w:t>
      </w:r>
      <w:r w:rsidR="00374908">
        <w:t>Global</w:t>
      </w:r>
      <w:r>
        <w:t xml:space="preserve"> </w:t>
      </w:r>
      <w:r w:rsidR="00374908">
        <w:t>D</w:t>
      </w:r>
      <w:r>
        <w:t>atabase</w:t>
      </w:r>
      <w:r w:rsidR="00006E51">
        <w:t xml:space="preserve"> (EPPO, 2024)</w:t>
      </w:r>
      <w:r>
        <w:t xml:space="preserve">, with EPPO codes stored in concept metadata. </w:t>
      </w:r>
      <w:r w:rsidR="006E5F51">
        <w:t xml:space="preserve">Where </w:t>
      </w:r>
      <w:r w:rsidR="00ED11F6">
        <w:t>specific pests were known to threaten given commodities or commodity classes, links to the Commodities vocabulary were made</w:t>
      </w:r>
      <w:r w:rsidR="007972AE">
        <w:t xml:space="preserve"> using custom property </w:t>
      </w:r>
      <w:proofErr w:type="spellStart"/>
      <w:r w:rsidR="00592866" w:rsidRPr="00AC51CF">
        <w:rPr>
          <w:rFonts w:ascii="Courier New" w:hAnsi="Courier New" w:cs="Courier New"/>
        </w:rPr>
        <w:t>CEBRA</w:t>
      </w:r>
      <w:r w:rsidR="007972AE" w:rsidRPr="00AC51CF">
        <w:rPr>
          <w:rFonts w:ascii="Courier New" w:hAnsi="Courier New" w:cs="Courier New"/>
        </w:rPr>
        <w:t>:threatens</w:t>
      </w:r>
      <w:proofErr w:type="spellEnd"/>
      <w:r w:rsidR="00592866">
        <w:t xml:space="preserve">. </w:t>
      </w:r>
      <w:r w:rsidR="00932733">
        <w:t xml:space="preserve">The Plant Health Surveillance </w:t>
      </w:r>
      <w:r w:rsidR="00D11297">
        <w:t>O</w:t>
      </w:r>
      <w:r w:rsidR="00932733">
        <w:t xml:space="preserve">ntology </w:t>
      </w:r>
      <w:r w:rsidR="00D11297">
        <w:t xml:space="preserve">(Department of Agriculture and Water Resources, 2020) </w:t>
      </w:r>
      <w:r w:rsidR="00932733">
        <w:t xml:space="preserve">was also consulted for an appropriate means for linking pests to commodities. </w:t>
      </w:r>
    </w:p>
    <w:p w14:paraId="1EB88FE2" w14:textId="77777777" w:rsidR="00D11297" w:rsidRDefault="00D11297" w:rsidP="00E131DC">
      <w:pPr>
        <w:spacing w:before="0" w:after="0"/>
        <w:jc w:val="left"/>
      </w:pPr>
    </w:p>
    <w:p w14:paraId="5EEB22A4" w14:textId="4EA49160" w:rsidR="00917708" w:rsidRDefault="003B62BA" w:rsidP="00E131DC">
      <w:pPr>
        <w:spacing w:before="0" w:after="0"/>
        <w:jc w:val="left"/>
      </w:pPr>
      <w:r>
        <w:lastRenderedPageBreak/>
        <w:t xml:space="preserve">The Portal project engaged the Atlas of Living Australia </w:t>
      </w:r>
      <w:r w:rsidR="00FA0133">
        <w:t xml:space="preserve">(ALA) on the </w:t>
      </w:r>
      <w:r w:rsidR="00241FEF">
        <w:t>topic of pest lists. ALA usefully shared draft pest list w</w:t>
      </w:r>
      <w:r w:rsidR="001E532D">
        <w:t xml:space="preserve">ork underway which helped the Portal project to fill gaps in the Priority Pest vocabulary. ALA </w:t>
      </w:r>
      <w:r w:rsidR="0011618E">
        <w:t>offered</w:t>
      </w:r>
      <w:r w:rsidR="0095513B">
        <w:t xml:space="preserve"> useful </w:t>
      </w:r>
      <w:r w:rsidR="0011618E">
        <w:t xml:space="preserve">information about authoritative </w:t>
      </w:r>
      <w:r w:rsidR="0095513B">
        <w:t>priority pest work underway</w:t>
      </w:r>
      <w:r w:rsidR="0011618E">
        <w:t xml:space="preserve"> in Australia</w:t>
      </w:r>
      <w:r w:rsidR="0095513B">
        <w:t xml:space="preserve">, </w:t>
      </w:r>
      <w:r w:rsidR="00EE6632">
        <w:t>including:</w:t>
      </w:r>
    </w:p>
    <w:p w14:paraId="32DB10A6" w14:textId="77777777" w:rsidR="00EE6632" w:rsidRDefault="00EE6632" w:rsidP="00E131DC">
      <w:pPr>
        <w:spacing w:before="0" w:after="0"/>
        <w:jc w:val="left"/>
      </w:pPr>
    </w:p>
    <w:p w14:paraId="494C9821" w14:textId="12371021" w:rsidR="00EE6632" w:rsidRPr="00EE6632" w:rsidRDefault="00EE6632" w:rsidP="00E131DC">
      <w:pPr>
        <w:numPr>
          <w:ilvl w:val="0"/>
          <w:numId w:val="30"/>
        </w:numPr>
        <w:spacing w:before="0" w:after="0"/>
        <w:jc w:val="left"/>
      </w:pPr>
      <w:r w:rsidRPr="00EE6632">
        <w:t xml:space="preserve">Exotic Environmental Pest </w:t>
      </w:r>
      <w:r w:rsidR="00750337">
        <w:t>L</w:t>
      </w:r>
      <w:r w:rsidRPr="00EE6632">
        <w:t xml:space="preserve">ist </w:t>
      </w:r>
      <w:r w:rsidR="00C91E84">
        <w:t xml:space="preserve">(DAFF, </w:t>
      </w:r>
      <w:r w:rsidR="002507C9">
        <w:t xml:space="preserve">2020) </w:t>
      </w:r>
      <w:r w:rsidRPr="00EE6632">
        <w:t>(</w:t>
      </w:r>
      <w:hyperlink r:id="rId18" w:tooltip="https://protect-au.mimecast.com/s/pzH4CROAEnsrgn3J7Crlq1V?domain=agriculture.gov.au" w:history="1">
        <w:r w:rsidRPr="00EE6632">
          <w:rPr>
            <w:rStyle w:val="Hyperlink"/>
          </w:rPr>
          <w:t>https://www.agriculture.gov.au/biosecurity-trade/policy/environmental/priority-list</w:t>
        </w:r>
      </w:hyperlink>
      <w:r w:rsidRPr="00EE6632">
        <w:t>)</w:t>
      </w:r>
    </w:p>
    <w:p w14:paraId="1A75125E" w14:textId="6362084D" w:rsidR="00EE6632" w:rsidRPr="00EE6632" w:rsidRDefault="00EE6632" w:rsidP="00E131DC">
      <w:pPr>
        <w:numPr>
          <w:ilvl w:val="0"/>
          <w:numId w:val="30"/>
        </w:numPr>
        <w:spacing w:before="0" w:after="0"/>
        <w:jc w:val="left"/>
      </w:pPr>
      <w:r w:rsidRPr="00EE6632">
        <w:t>National list of notifiable animal disease</w:t>
      </w:r>
      <w:r w:rsidR="0065701B">
        <w:t xml:space="preserve"> (DAFF, 2024) </w:t>
      </w:r>
      <w:r w:rsidRPr="00EE6632">
        <w:t>(</w:t>
      </w:r>
      <w:hyperlink r:id="rId19" w:tooltip="https://protect-au.mimecast.com/s/c0lICVAGLrslP0p7OTOrpFS?domain=agriculture.gov.au" w:history="1">
        <w:r w:rsidRPr="00EE6632">
          <w:rPr>
            <w:rStyle w:val="Hyperlink"/>
          </w:rPr>
          <w:t>https://www.agriculture.gov.au/biosecurity-trade/pests-diseases-weeds/animal/notifiable#national-list-of-notifiable-diseases-of-terrestrial-animals-at-april-2019</w:t>
        </w:r>
      </w:hyperlink>
      <w:r w:rsidRPr="00EE6632">
        <w:t>)</w:t>
      </w:r>
    </w:p>
    <w:p w14:paraId="184E549A" w14:textId="58E44F71" w:rsidR="00EE6632" w:rsidRPr="00EE6632" w:rsidRDefault="00EE6632" w:rsidP="00E131DC">
      <w:pPr>
        <w:numPr>
          <w:ilvl w:val="0"/>
          <w:numId w:val="30"/>
        </w:numPr>
        <w:spacing w:before="0" w:after="0"/>
        <w:jc w:val="left"/>
      </w:pPr>
      <w:r w:rsidRPr="00EE6632">
        <w:t xml:space="preserve">National list of reportable disease of aquatic animals </w:t>
      </w:r>
      <w:r w:rsidR="007558EF">
        <w:t>(DAFF, 2021)</w:t>
      </w:r>
      <w:r w:rsidR="006C49CC">
        <w:t xml:space="preserve"> </w:t>
      </w:r>
      <w:r w:rsidRPr="00EE6632">
        <w:t>(</w:t>
      </w:r>
      <w:hyperlink r:id="rId20" w:tooltip="https://protect-au.mimecast.com/s/lfEBCWLJMvFjyzn2lSohf0k?domain=agriculture.gov.au" w:history="1">
        <w:r w:rsidRPr="00EE6632">
          <w:rPr>
            <w:rStyle w:val="Hyperlink"/>
          </w:rPr>
          <w:t>https://www.agriculture.gov.au/agriculture-land/animal/aquatic/reporting/reportable-diseases</w:t>
        </w:r>
      </w:hyperlink>
      <w:r w:rsidRPr="00EE6632">
        <w:t>)</w:t>
      </w:r>
    </w:p>
    <w:p w14:paraId="1010511E" w14:textId="7C7E0023" w:rsidR="00EE6632" w:rsidRPr="00EE6632" w:rsidRDefault="00EE6632" w:rsidP="00E131DC">
      <w:pPr>
        <w:numPr>
          <w:ilvl w:val="0"/>
          <w:numId w:val="30"/>
        </w:numPr>
        <w:spacing w:before="0" w:after="0"/>
        <w:jc w:val="left"/>
      </w:pPr>
      <w:r w:rsidRPr="00EE6632">
        <w:t xml:space="preserve">National priority Marine pest list </w:t>
      </w:r>
      <w:r w:rsidR="0066353A">
        <w:t>(DAFF, 2019</w:t>
      </w:r>
      <w:r w:rsidR="00E125FA">
        <w:t>a</w:t>
      </w:r>
      <w:r w:rsidR="0066353A">
        <w:t xml:space="preserve">) </w:t>
      </w:r>
      <w:r w:rsidRPr="00EE6632">
        <w:t>(</w:t>
      </w:r>
      <w:hyperlink r:id="rId21" w:tooltip="https://protect-au.mimecast.com/s/3l1KCXLKNwFnMBL1phGX0wy?domain=marinepests.gov.au" w:history="1">
        <w:r w:rsidRPr="00EE6632">
          <w:rPr>
            <w:rStyle w:val="Hyperlink"/>
          </w:rPr>
          <w:t>https://www.marinepests.gov.au/what-we-do/apmpl</w:t>
        </w:r>
      </w:hyperlink>
      <w:r w:rsidRPr="00EE6632">
        <w:t>)</w:t>
      </w:r>
    </w:p>
    <w:p w14:paraId="5D04B613" w14:textId="6DA9D51B" w:rsidR="00EE6632" w:rsidRPr="00EE6632" w:rsidRDefault="00EE6632" w:rsidP="00E131DC">
      <w:pPr>
        <w:numPr>
          <w:ilvl w:val="0"/>
          <w:numId w:val="30"/>
        </w:numPr>
        <w:spacing w:before="0" w:after="0"/>
        <w:jc w:val="left"/>
      </w:pPr>
      <w:r w:rsidRPr="00EE6632">
        <w:t xml:space="preserve">National priority plant pests list </w:t>
      </w:r>
      <w:r w:rsidR="00E125FA">
        <w:t xml:space="preserve">(DAFF, 2019b) </w:t>
      </w:r>
      <w:r w:rsidRPr="00EE6632">
        <w:t>(</w:t>
      </w:r>
      <w:hyperlink r:id="rId22" w:tooltip="https://protect-au.mimecast.com/s/V0W3CYWLOxh36kyQGhYHkQQ?domain=agriculture.gov.au" w:history="1">
        <w:r w:rsidRPr="00EE6632">
          <w:rPr>
            <w:rStyle w:val="Hyperlink"/>
          </w:rPr>
          <w:t>https://www.agriculture.gov.au/biosecurity-trade/pests-diseases-weeds/plant/national-priority-plant-pests-2019</w:t>
        </w:r>
      </w:hyperlink>
      <w:r w:rsidRPr="00EE6632">
        <w:t>)</w:t>
      </w:r>
    </w:p>
    <w:p w14:paraId="42C0E0C3" w14:textId="77777777" w:rsidR="00903095" w:rsidRDefault="00903095" w:rsidP="00E131DC">
      <w:pPr>
        <w:spacing w:before="0" w:after="0"/>
        <w:jc w:val="left"/>
      </w:pPr>
    </w:p>
    <w:p w14:paraId="2DBD6E32" w14:textId="5466396D" w:rsidR="00D83D65" w:rsidRDefault="00D83D65" w:rsidP="00E131DC">
      <w:pPr>
        <w:pStyle w:val="Heading2"/>
      </w:pPr>
      <w:bookmarkStart w:id="23" w:name="_Toc167881210"/>
      <w:r>
        <w:t>Commodities</w:t>
      </w:r>
      <w:bookmarkEnd w:id="23"/>
    </w:p>
    <w:p w14:paraId="7F61F08B" w14:textId="106BA03A" w:rsidR="008F0864" w:rsidRDefault="00D83D65" w:rsidP="00E131DC">
      <w:pPr>
        <w:spacing w:before="0" w:after="0"/>
        <w:jc w:val="left"/>
      </w:pPr>
      <w:r>
        <w:t xml:space="preserve">The </w:t>
      </w:r>
      <w:r w:rsidR="004A153D">
        <w:t xml:space="preserve">Commodities </w:t>
      </w:r>
      <w:r>
        <w:t xml:space="preserve">vocabulary was </w:t>
      </w:r>
      <w:r w:rsidR="004A153D">
        <w:t xml:space="preserve">derived from the </w:t>
      </w:r>
      <w:r w:rsidR="004A153D" w:rsidRPr="00D83D65">
        <w:rPr>
          <w:i/>
          <w:iCs/>
        </w:rPr>
        <w:t>ABARES Agricultural, Fisheries and Forestry trade classification (Version 1)</w:t>
      </w:r>
      <w:r w:rsidR="004A153D">
        <w:t xml:space="preserve"> (DAFF 2022)</w:t>
      </w:r>
      <w:r>
        <w:t>. T</w:t>
      </w:r>
      <w:r w:rsidR="004A153D">
        <w:t>he Commodities vocabulary accounts for the outputs of primary industries with respect to agricultural produce</w:t>
      </w:r>
      <w:r>
        <w:t xml:space="preserve">. </w:t>
      </w:r>
      <w:r w:rsidR="00442D9D">
        <w:t xml:space="preserve">These outputs might be artefacts that serve as vectors for </w:t>
      </w:r>
      <w:r w:rsidR="00C21EA9">
        <w:t xml:space="preserve">invasive species, or as those assets that are threatened or impacted by invasive species (or both). </w:t>
      </w:r>
      <w:r w:rsidR="00130A10">
        <w:t xml:space="preserve">It is useful, therefore, to provide some terminology control around commodity names and classes so that </w:t>
      </w:r>
      <w:r w:rsidR="00B81402">
        <w:t>questions about vectors and assets can be unambiguously organised, queried and visualised</w:t>
      </w:r>
      <w:r w:rsidR="00AF7C27">
        <w:t xml:space="preserve"> </w:t>
      </w:r>
      <w:r w:rsidR="00EE4037">
        <w:t>(</w:t>
      </w:r>
      <w:r w:rsidR="00AF7C27">
        <w:t>s</w:t>
      </w:r>
      <w:r w:rsidR="008F0864">
        <w:t xml:space="preserve">ee </w:t>
      </w:r>
      <w:r w:rsidR="00EE4037">
        <w:t xml:space="preserve">for example the citrus / orange example in section </w:t>
      </w:r>
      <w:r w:rsidR="001A4ABF" w:rsidRPr="00AF7C27">
        <w:rPr>
          <w:b/>
          <w:bCs/>
        </w:rPr>
        <w:t xml:space="preserve">3.2 </w:t>
      </w:r>
      <w:r w:rsidR="00C14606">
        <w:rPr>
          <w:b/>
          <w:bCs/>
        </w:rPr>
        <w:t>C</w:t>
      </w:r>
      <w:r w:rsidR="008F0864" w:rsidRPr="00AF7C27">
        <w:rPr>
          <w:b/>
          <w:bCs/>
        </w:rPr>
        <w:t>ase studies</w:t>
      </w:r>
      <w:r w:rsidR="001A4ABF">
        <w:t>)</w:t>
      </w:r>
      <w:r w:rsidR="00AF7C27">
        <w:t>.</w:t>
      </w:r>
    </w:p>
    <w:p w14:paraId="79BCEFD4" w14:textId="77777777" w:rsidR="008F0864" w:rsidRDefault="008F0864" w:rsidP="00E131DC">
      <w:pPr>
        <w:spacing w:before="0" w:after="0"/>
        <w:jc w:val="left"/>
      </w:pPr>
    </w:p>
    <w:p w14:paraId="0968EB4F" w14:textId="5F20EB58" w:rsidR="005C7FD2" w:rsidRDefault="005C7FD2" w:rsidP="00E131DC">
      <w:pPr>
        <w:pStyle w:val="Heading2"/>
      </w:pPr>
      <w:bookmarkStart w:id="24" w:name="_Toc167881211"/>
      <w:r>
        <w:t xml:space="preserve">Related work: </w:t>
      </w:r>
      <w:r w:rsidR="00310015">
        <w:t>Plant Health Surveillance</w:t>
      </w:r>
      <w:r>
        <w:t xml:space="preserve"> vocabularies</w:t>
      </w:r>
      <w:bookmarkEnd w:id="24"/>
    </w:p>
    <w:p w14:paraId="1917FE28" w14:textId="25D2A278" w:rsidR="005C7FD2" w:rsidRDefault="00D37835" w:rsidP="00F91FD7">
      <w:pPr>
        <w:jc w:val="left"/>
      </w:pPr>
      <w:r>
        <w:t xml:space="preserve">The Portal project liaised with other vocabulary </w:t>
      </w:r>
      <w:r w:rsidR="00BE5F49">
        <w:t>initiatives</w:t>
      </w:r>
      <w:r w:rsidR="00BE6ABD">
        <w:t>, especially those supporting the Plant Health Surveillance ontology</w:t>
      </w:r>
      <w:r w:rsidR="005326D7">
        <w:t xml:space="preserve"> (Department of Agriculture and Water Resources, </w:t>
      </w:r>
      <w:r w:rsidR="00D47391">
        <w:t>2020)</w:t>
      </w:r>
      <w:r w:rsidR="00BE6ABD">
        <w:t xml:space="preserve">. </w:t>
      </w:r>
      <w:r w:rsidR="00D47391">
        <w:t xml:space="preserve">Several vocabulary projects </w:t>
      </w:r>
      <w:r w:rsidR="00477D28">
        <w:t xml:space="preserve">are underway that are mandated for use with PHS properties </w:t>
      </w:r>
      <w:r w:rsidR="005664CC">
        <w:t xml:space="preserve">– these </w:t>
      </w:r>
      <w:r w:rsidR="00BF2C8F">
        <w:t>draft</w:t>
      </w:r>
      <w:r w:rsidR="008161D2">
        <w:t>s</w:t>
      </w:r>
      <w:r w:rsidR="00B2422C">
        <w:t xml:space="preserve"> vocabularies</w:t>
      </w:r>
      <w:r w:rsidR="00BF2C8F">
        <w:t xml:space="preserve"> </w:t>
      </w:r>
      <w:r w:rsidR="005664CC">
        <w:t xml:space="preserve">are </w:t>
      </w:r>
      <w:r w:rsidR="00CA3665">
        <w:t>managed</w:t>
      </w:r>
      <w:r w:rsidR="005664CC">
        <w:t xml:space="preserve"> in Gi</w:t>
      </w:r>
      <w:r w:rsidR="00F159F7">
        <w:t>t</w:t>
      </w:r>
      <w:r w:rsidR="005664CC">
        <w:t xml:space="preserve">Hub </w:t>
      </w:r>
      <w:r w:rsidR="005C7FD2">
        <w:t>(</w:t>
      </w:r>
      <w:proofErr w:type="spellStart"/>
      <w:r w:rsidR="005C7FD2">
        <w:t>Kurrawong</w:t>
      </w:r>
      <w:proofErr w:type="spellEnd"/>
      <w:r w:rsidR="005C7FD2">
        <w:t xml:space="preserve"> AI, 2023)</w:t>
      </w:r>
      <w:r w:rsidR="005664CC">
        <w:t xml:space="preserve">. </w:t>
      </w:r>
      <w:r w:rsidR="00CA3665">
        <w:t>The</w:t>
      </w:r>
      <w:r w:rsidR="00B2422C">
        <w:t>se</w:t>
      </w:r>
      <w:r w:rsidR="00CA3665">
        <w:t xml:space="preserve"> vocabularies overlap in part with </w:t>
      </w:r>
      <w:r w:rsidR="00293CC7">
        <w:t>branches of the Biosecurity Thesaurus and Priority Pests, such as</w:t>
      </w:r>
      <w:r w:rsidR="0032217C">
        <w:t xml:space="preserve"> “</w:t>
      </w:r>
      <w:proofErr w:type="spellStart"/>
      <w:r w:rsidR="0032217C">
        <w:t>hostTypes</w:t>
      </w:r>
      <w:proofErr w:type="spellEnd"/>
      <w:r w:rsidR="0032217C">
        <w:t>”; “</w:t>
      </w:r>
      <w:proofErr w:type="spellStart"/>
      <w:r w:rsidR="0032217C">
        <w:t>inspectionMethods</w:t>
      </w:r>
      <w:proofErr w:type="spellEnd"/>
      <w:r w:rsidR="0032217C">
        <w:t>”; “</w:t>
      </w:r>
      <w:proofErr w:type="spellStart"/>
      <w:r w:rsidR="0032217C">
        <w:t>targetPests</w:t>
      </w:r>
      <w:proofErr w:type="spellEnd"/>
      <w:r w:rsidR="0032217C">
        <w:t>” and “</w:t>
      </w:r>
      <w:proofErr w:type="spellStart"/>
      <w:r w:rsidR="0032217C">
        <w:t>trapTypes</w:t>
      </w:r>
      <w:proofErr w:type="spellEnd"/>
      <w:r w:rsidR="0032217C">
        <w:t xml:space="preserve">”. </w:t>
      </w:r>
      <w:r w:rsidR="009C035D">
        <w:t>This approach tightly couples smaller focused vocabularies with specific ontological properties, e.g. the “</w:t>
      </w:r>
      <w:proofErr w:type="spellStart"/>
      <w:r w:rsidR="009C035D">
        <w:t>trapTypes</w:t>
      </w:r>
      <w:proofErr w:type="spellEnd"/>
      <w:r w:rsidR="009C035D">
        <w:t xml:space="preserve">” vocabulary is used with </w:t>
      </w:r>
      <w:proofErr w:type="spellStart"/>
      <w:r w:rsidR="009C035D" w:rsidRPr="00E535DB">
        <w:rPr>
          <w:rFonts w:ascii="Courier New" w:hAnsi="Courier New" w:cs="Courier New"/>
        </w:rPr>
        <w:t>phs:</w:t>
      </w:r>
      <w:r w:rsidR="0077390D" w:rsidRPr="00E535DB">
        <w:rPr>
          <w:rFonts w:ascii="Courier New" w:hAnsi="Courier New" w:cs="Courier New"/>
        </w:rPr>
        <w:t>TrapType</w:t>
      </w:r>
      <w:proofErr w:type="spellEnd"/>
      <w:r w:rsidR="008161D2">
        <w:t xml:space="preserve"> property. This approach </w:t>
      </w:r>
      <w:r w:rsidR="002F5602">
        <w:t xml:space="preserve">presents a structural contrast </w:t>
      </w:r>
      <w:r w:rsidR="002F5602">
        <w:lastRenderedPageBreak/>
        <w:t>with the Biosecurity Thesaurus which combines many topic focused branches within one broad-ranging concept scheme</w:t>
      </w:r>
      <w:r w:rsidR="00055FE9">
        <w:t xml:space="preserve">, intended to describe the general ‘aboutness’ of an information resource (such as with </w:t>
      </w:r>
      <w:proofErr w:type="spellStart"/>
      <w:r w:rsidR="00055FE9" w:rsidRPr="0093132D">
        <w:rPr>
          <w:rFonts w:ascii="Consolas" w:hAnsi="Consolas" w:cs="Consolas"/>
        </w:rPr>
        <w:t>dcterms:subject</w:t>
      </w:r>
      <w:proofErr w:type="spellEnd"/>
      <w:r w:rsidR="00055FE9">
        <w:t xml:space="preserve"> property</w:t>
      </w:r>
      <w:r w:rsidR="000D5918">
        <w:t xml:space="preserve">; see </w:t>
      </w:r>
      <w:r w:rsidR="0071613F">
        <w:t>DCMI, 2020</w:t>
      </w:r>
      <w:r w:rsidR="00055FE9">
        <w:t xml:space="preserve">). </w:t>
      </w:r>
    </w:p>
    <w:p w14:paraId="61A453DC" w14:textId="58FD18AE" w:rsidR="0017101F" w:rsidRDefault="00B04609" w:rsidP="00F91FD7">
      <w:pPr>
        <w:jc w:val="left"/>
      </w:pPr>
      <w:r>
        <w:t xml:space="preserve">Regardless of structural differences, there remain opportunities for collaboration and possibly consolidation between the PHS and </w:t>
      </w:r>
      <w:r w:rsidR="00F04E56">
        <w:t>Biosecurity Thesaurus projects</w:t>
      </w:r>
      <w:r w:rsidR="002B2EB6">
        <w:t xml:space="preserve">, and this was proposed at the Vocabulary </w:t>
      </w:r>
      <w:r w:rsidR="00026191">
        <w:t>Symp</w:t>
      </w:r>
      <w:r w:rsidR="002B2EB6">
        <w:t xml:space="preserve">osium </w:t>
      </w:r>
      <w:r w:rsidR="00026191">
        <w:t>(Kneebone 2023e).</w:t>
      </w:r>
      <w:r w:rsidR="002B2EB6">
        <w:t xml:space="preserve"> </w:t>
      </w:r>
      <w:r w:rsidR="00F04E56">
        <w:t xml:space="preserve"> Where possible, Biosecurity </w:t>
      </w:r>
      <w:r w:rsidR="00A3667A">
        <w:t>Thesaurus</w:t>
      </w:r>
      <w:r w:rsidR="00F04E56">
        <w:t xml:space="preserve"> </w:t>
      </w:r>
      <w:r w:rsidR="00D12590">
        <w:t xml:space="preserve">and Priority Pest vocabularies have </w:t>
      </w:r>
      <w:r w:rsidR="00F04E56">
        <w:t xml:space="preserve">concept-to-concept links with PHS </w:t>
      </w:r>
      <w:r w:rsidR="00D12590">
        <w:t xml:space="preserve">vocabularies </w:t>
      </w:r>
      <w:r w:rsidR="00F04E56">
        <w:t xml:space="preserve">using </w:t>
      </w:r>
      <w:proofErr w:type="spellStart"/>
      <w:r w:rsidR="00F04E56" w:rsidRPr="0093132D">
        <w:rPr>
          <w:rFonts w:ascii="Consolas" w:hAnsi="Consolas" w:cs="Consolas"/>
        </w:rPr>
        <w:t>skos:exactMatch</w:t>
      </w:r>
      <w:proofErr w:type="spellEnd"/>
      <w:r w:rsidR="00A3667A">
        <w:t xml:space="preserve"> </w:t>
      </w:r>
      <w:r w:rsidR="00B60103">
        <w:t xml:space="preserve">relation property </w:t>
      </w:r>
      <w:r w:rsidR="00A3667A">
        <w:t xml:space="preserve">(see example </w:t>
      </w:r>
      <w:proofErr w:type="spellStart"/>
      <w:r w:rsidR="007B22F1">
        <w:t>Lynfield</w:t>
      </w:r>
      <w:proofErr w:type="spellEnd"/>
      <w:r w:rsidR="007B22F1">
        <w:t xml:space="preserve"> trap</w:t>
      </w:r>
      <w:r w:rsidR="007B22F1">
        <w:rPr>
          <w:rStyle w:val="FootnoteReference"/>
        </w:rPr>
        <w:footnoteReference w:id="6"/>
      </w:r>
      <w:r w:rsidR="007B22F1">
        <w:t>)</w:t>
      </w:r>
      <w:r w:rsidR="0017101F">
        <w:t xml:space="preserve">. </w:t>
      </w:r>
    </w:p>
    <w:p w14:paraId="6515F6F0" w14:textId="65F27B37" w:rsidR="004A153D" w:rsidRDefault="00BD6732" w:rsidP="00E131DC">
      <w:pPr>
        <w:pStyle w:val="Heading2"/>
      </w:pPr>
      <w:bookmarkStart w:id="25" w:name="_Toc167881212"/>
      <w:r>
        <w:t>Controlled vocabulary governance</w:t>
      </w:r>
      <w:bookmarkEnd w:id="25"/>
    </w:p>
    <w:p w14:paraId="5F3DBC88" w14:textId="0B03AAF3" w:rsidR="004A153D" w:rsidRDefault="0051185A" w:rsidP="00E131DC">
      <w:r>
        <w:t xml:space="preserve">The Portal project spanned machinery of government changes </w:t>
      </w:r>
      <w:r w:rsidR="005E5FA9">
        <w:t xml:space="preserve">resulting in </w:t>
      </w:r>
      <w:r w:rsidR="00E65310">
        <w:t xml:space="preserve">new agencies: </w:t>
      </w:r>
      <w:r w:rsidR="00CA4CA7">
        <w:t xml:space="preserve">Department of Climate Change, Environment, </w:t>
      </w:r>
      <w:r w:rsidR="00B57891">
        <w:t xml:space="preserve">Energy and </w:t>
      </w:r>
      <w:r w:rsidR="00CA4CA7">
        <w:t>W</w:t>
      </w:r>
      <w:r w:rsidR="00B57891">
        <w:t>ater (DCCEEW)</w:t>
      </w:r>
      <w:r w:rsidR="00CA4CA7">
        <w:t xml:space="preserve"> and D</w:t>
      </w:r>
      <w:r w:rsidR="00B57891">
        <w:t>epartment of Agriculture, Fisheries and Forestry (D</w:t>
      </w:r>
      <w:r w:rsidR="00CA4CA7">
        <w:t>AFF</w:t>
      </w:r>
      <w:r w:rsidR="00B57891">
        <w:t xml:space="preserve">). </w:t>
      </w:r>
      <w:r w:rsidR="00E65310">
        <w:t xml:space="preserve">The functions pertaining to biosecurity </w:t>
      </w:r>
      <w:r w:rsidR="004F7DFA">
        <w:t xml:space="preserve">are mainly carried out by DAFF, however the capability </w:t>
      </w:r>
      <w:r w:rsidR="007658DF">
        <w:t xml:space="preserve">to create and manage biosecurity-relevant vocabularies, such as those mandated for use within PHS, are spread across DAFF and DCCEEW. </w:t>
      </w:r>
    </w:p>
    <w:p w14:paraId="5C67A867" w14:textId="2B0D27A6" w:rsidR="00FE723A" w:rsidRDefault="00FE723A" w:rsidP="00E131DC">
      <w:r w:rsidRPr="008A2B82">
        <w:t xml:space="preserve">Beyond the Portal project, the Biosecurity Thesaurus </w:t>
      </w:r>
      <w:r w:rsidR="00365BC6" w:rsidRPr="008A2B82">
        <w:t xml:space="preserve">needs </w:t>
      </w:r>
      <w:r w:rsidR="00804CC4" w:rsidRPr="008A2B82">
        <w:t xml:space="preserve">ownership if it is to continue to absorb and reflect concepts that are key to biosecurity activities and research. </w:t>
      </w:r>
      <w:r w:rsidR="004305F8" w:rsidRPr="008A2B82">
        <w:t xml:space="preserve">Ownership </w:t>
      </w:r>
      <w:r w:rsidR="00775ED3" w:rsidRPr="008A2B82">
        <w:t>could continue with the host institution (University of Melbourne)</w:t>
      </w:r>
      <w:r w:rsidR="00CD094C" w:rsidRPr="008A2B82">
        <w:t xml:space="preserve">; other research institutions; or </w:t>
      </w:r>
      <w:r w:rsidR="004A2498" w:rsidRPr="008A2B82">
        <w:t xml:space="preserve">government agency (most likely </w:t>
      </w:r>
      <w:r w:rsidR="00775ED3" w:rsidRPr="008A2B82">
        <w:t>DAFF or DCCEEW</w:t>
      </w:r>
      <w:r w:rsidR="004A2498" w:rsidRPr="008A2B82">
        <w:t>).</w:t>
      </w:r>
      <w:r w:rsidR="004A2498">
        <w:t xml:space="preserve"> </w:t>
      </w:r>
    </w:p>
    <w:p w14:paraId="128E7BB9" w14:textId="5D7D589A" w:rsidR="00C6367F" w:rsidRDefault="00C6367F" w:rsidP="00E131DC">
      <w:r>
        <w:t xml:space="preserve">Governance arrangements are needed so that Biosecurity Thesaurus </w:t>
      </w:r>
      <w:r w:rsidR="00A21C88">
        <w:t>can be forwarded as a candidate for government linked data URIs</w:t>
      </w:r>
      <w:r w:rsidR="00343224">
        <w:t xml:space="preserve"> – that is, </w:t>
      </w:r>
      <w:r w:rsidR="00420B46">
        <w:t xml:space="preserve">each concept will be allocated </w:t>
      </w:r>
      <w:r w:rsidR="00704BB0">
        <w:t xml:space="preserve">URIs using the </w:t>
      </w:r>
      <w:r w:rsidR="00704BB0" w:rsidRPr="00704BB0">
        <w:rPr>
          <w:rFonts w:ascii="Courier New" w:hAnsi="Courier New" w:cs="Courier New"/>
        </w:rPr>
        <w:t>linked.data.gov.au</w:t>
      </w:r>
      <w:r w:rsidR="00704BB0">
        <w:t xml:space="preserve"> namespace and </w:t>
      </w:r>
      <w:r w:rsidR="00343224">
        <w:t>included in the Linked Data PID register</w:t>
      </w:r>
      <w:r w:rsidR="005843C6">
        <w:t xml:space="preserve"> </w:t>
      </w:r>
      <w:r w:rsidR="00E565B6">
        <w:t xml:space="preserve">(AGLDWG, 2024). </w:t>
      </w:r>
    </w:p>
    <w:p w14:paraId="461A5442" w14:textId="77777777" w:rsidR="00101604" w:rsidRPr="00AA68D5" w:rsidRDefault="00101604" w:rsidP="00E131DC"/>
    <w:p w14:paraId="2FCD00C8" w14:textId="77777777" w:rsidR="00101604" w:rsidRDefault="00101604" w:rsidP="00E131DC">
      <w:pPr>
        <w:spacing w:before="0" w:after="0"/>
        <w:jc w:val="left"/>
        <w:rPr>
          <w:rFonts w:ascii="Corbel" w:hAnsi="Corbel"/>
          <w:b/>
          <w:bCs/>
          <w:kern w:val="32"/>
          <w:sz w:val="32"/>
          <w:szCs w:val="32"/>
        </w:rPr>
      </w:pPr>
      <w:r>
        <w:br w:type="page"/>
      </w:r>
    </w:p>
    <w:p w14:paraId="5D283164" w14:textId="14E85336" w:rsidR="005F2098" w:rsidRDefault="006636A8" w:rsidP="00E131DC">
      <w:pPr>
        <w:pStyle w:val="Heading1"/>
      </w:pPr>
      <w:bookmarkStart w:id="26" w:name="_Toc167881213"/>
      <w:r>
        <w:lastRenderedPageBreak/>
        <w:t xml:space="preserve">Requirements and </w:t>
      </w:r>
      <w:r w:rsidR="00543A67">
        <w:t>modules</w:t>
      </w:r>
      <w:bookmarkEnd w:id="26"/>
    </w:p>
    <w:p w14:paraId="5C3D5CEB" w14:textId="77777777" w:rsidR="003D6BA2" w:rsidRDefault="00D37C3F" w:rsidP="00E131DC">
      <w:r>
        <w:t xml:space="preserve">The project </w:t>
      </w:r>
      <w:r w:rsidR="009D4CEC">
        <w:t xml:space="preserve">combined </w:t>
      </w:r>
      <w:r w:rsidR="00416506">
        <w:t xml:space="preserve">a number of approaches used in information management system </w:t>
      </w:r>
      <w:r w:rsidR="003D6BA2">
        <w:t>design, and in project management more generally:</w:t>
      </w:r>
    </w:p>
    <w:p w14:paraId="737560E9" w14:textId="13504105" w:rsidR="003D6BA2" w:rsidRDefault="00E91951" w:rsidP="00E131DC">
      <w:pPr>
        <w:pStyle w:val="ListParagraph"/>
        <w:numPr>
          <w:ilvl w:val="0"/>
          <w:numId w:val="13"/>
        </w:numPr>
      </w:pPr>
      <w:r>
        <w:t xml:space="preserve">requirements </w:t>
      </w:r>
      <w:r w:rsidR="0009140E">
        <w:t>register</w:t>
      </w:r>
    </w:p>
    <w:p w14:paraId="658000DC" w14:textId="5EAE7BC7" w:rsidR="009A71AB" w:rsidRDefault="009A71AB" w:rsidP="00E131DC">
      <w:pPr>
        <w:pStyle w:val="ListParagraph"/>
        <w:numPr>
          <w:ilvl w:val="0"/>
          <w:numId w:val="13"/>
        </w:numPr>
      </w:pPr>
      <w:r>
        <w:t xml:space="preserve">user </w:t>
      </w:r>
      <w:r w:rsidR="00B421BF">
        <w:t>survey, focusing on ‘key questions’</w:t>
      </w:r>
    </w:p>
    <w:p w14:paraId="2C70702C" w14:textId="405F2424" w:rsidR="00863077" w:rsidRDefault="00863077" w:rsidP="00E131DC">
      <w:pPr>
        <w:pStyle w:val="ListParagraph"/>
        <w:numPr>
          <w:ilvl w:val="0"/>
          <w:numId w:val="13"/>
        </w:numPr>
      </w:pPr>
      <w:r>
        <w:t>case studies, derived from user tasks</w:t>
      </w:r>
    </w:p>
    <w:p w14:paraId="76264675" w14:textId="77777777" w:rsidR="004D0E62" w:rsidRDefault="00E91951" w:rsidP="00E131DC">
      <w:pPr>
        <w:pStyle w:val="ListParagraph"/>
        <w:numPr>
          <w:ilvl w:val="0"/>
          <w:numId w:val="13"/>
        </w:numPr>
      </w:pPr>
      <w:r>
        <w:t>fun</w:t>
      </w:r>
      <w:r w:rsidR="00696ADC">
        <w:t>ctional module</w:t>
      </w:r>
      <w:r w:rsidR="004D0E62">
        <w:t xml:space="preserve"> design, a common design principle in library management systems</w:t>
      </w:r>
    </w:p>
    <w:p w14:paraId="1589566C" w14:textId="06E27A44" w:rsidR="000879A5" w:rsidRPr="00D37C3F" w:rsidRDefault="00235444" w:rsidP="00E131DC">
      <w:pPr>
        <w:pStyle w:val="ListParagraph"/>
        <w:numPr>
          <w:ilvl w:val="0"/>
          <w:numId w:val="13"/>
        </w:numPr>
      </w:pPr>
      <w:r>
        <w:t xml:space="preserve">user tasks, especially those </w:t>
      </w:r>
      <w:r w:rsidR="00792A55">
        <w:t>reviewed</w:t>
      </w:r>
      <w:r>
        <w:t xml:space="preserve"> by the IFLA</w:t>
      </w:r>
      <w:r w:rsidR="00302D83">
        <w:t xml:space="preserve"> (IFLA Functional Requirements for Bibliographic Records (FRBR) Review Group, 2018)</w:t>
      </w:r>
    </w:p>
    <w:p w14:paraId="0824C347" w14:textId="61F0DE1D" w:rsidR="007F06F2" w:rsidRDefault="00BF2148" w:rsidP="00E131DC">
      <w:pPr>
        <w:pStyle w:val="Heading2"/>
      </w:pPr>
      <w:r>
        <w:t xml:space="preserve"> </w:t>
      </w:r>
      <w:bookmarkStart w:id="27" w:name="_Toc167881214"/>
      <w:r w:rsidR="00543A67">
        <w:t>Requirements</w:t>
      </w:r>
      <w:r w:rsidR="00174B3A">
        <w:t xml:space="preserve"> sources</w:t>
      </w:r>
      <w:bookmarkEnd w:id="27"/>
    </w:p>
    <w:p w14:paraId="0B64623C" w14:textId="0BC3506F" w:rsidR="00117C4D" w:rsidRPr="00117C4D" w:rsidRDefault="00680C3B" w:rsidP="00E131DC">
      <w:pPr>
        <w:rPr>
          <w:noProof/>
          <w:lang w:eastAsia="en-AU"/>
        </w:rPr>
      </w:pPr>
      <w:r w:rsidRPr="00313FE1">
        <w:rPr>
          <w:noProof/>
          <w:lang w:eastAsia="en-AU"/>
        </w:rPr>
        <w:t xml:space="preserve"> </w:t>
      </w:r>
      <w:r w:rsidR="00894545">
        <w:rPr>
          <w:noProof/>
          <w:lang w:eastAsia="en-AU"/>
        </w:rPr>
        <w:t xml:space="preserve">The project </w:t>
      </w:r>
      <w:r w:rsidR="00185D70">
        <w:rPr>
          <w:noProof/>
          <w:lang w:eastAsia="en-AU"/>
        </w:rPr>
        <w:t xml:space="preserve">methodology </w:t>
      </w:r>
      <w:r w:rsidR="00020E79">
        <w:rPr>
          <w:noProof/>
          <w:lang w:eastAsia="en-AU"/>
        </w:rPr>
        <w:t xml:space="preserve">placed </w:t>
      </w:r>
      <w:r w:rsidR="00E54897">
        <w:rPr>
          <w:noProof/>
          <w:lang w:eastAsia="en-AU"/>
        </w:rPr>
        <w:t>emphasis on</w:t>
      </w:r>
      <w:r w:rsidR="00185D70">
        <w:rPr>
          <w:noProof/>
          <w:lang w:eastAsia="en-AU"/>
        </w:rPr>
        <w:t xml:space="preserve"> requirements management as a </w:t>
      </w:r>
      <w:r w:rsidR="00F06F8D">
        <w:rPr>
          <w:noProof/>
          <w:lang w:eastAsia="en-AU"/>
        </w:rPr>
        <w:t xml:space="preserve">way of tracking and refining </w:t>
      </w:r>
      <w:r w:rsidR="00020E79">
        <w:rPr>
          <w:noProof/>
          <w:lang w:eastAsia="en-AU"/>
        </w:rPr>
        <w:t>stakeholder priorities and concerns.</w:t>
      </w:r>
      <w:r w:rsidR="00303B6E">
        <w:rPr>
          <w:noProof/>
          <w:lang w:eastAsia="en-AU"/>
        </w:rPr>
        <w:t xml:space="preserve"> Requirements were sourced from a combination of </w:t>
      </w:r>
      <w:r w:rsidR="00607BEC">
        <w:rPr>
          <w:noProof/>
          <w:lang w:eastAsia="en-AU"/>
        </w:rPr>
        <w:t>stakeholder elicitation, case study development and theoretical frameworks.</w:t>
      </w:r>
    </w:p>
    <w:p w14:paraId="10F9CFF5" w14:textId="2FD8E9D6" w:rsidR="00920FD6" w:rsidRDefault="00920FD6" w:rsidP="00E131DC">
      <w:pPr>
        <w:pStyle w:val="Heading3"/>
        <w:rPr>
          <w:lang w:eastAsia="en-AU"/>
        </w:rPr>
      </w:pPr>
      <w:bookmarkStart w:id="28" w:name="_Toc167881215"/>
      <w:r>
        <w:rPr>
          <w:lang w:eastAsia="en-AU"/>
        </w:rPr>
        <w:t>Key questions survey</w:t>
      </w:r>
      <w:bookmarkEnd w:id="28"/>
    </w:p>
    <w:p w14:paraId="0060DE0E" w14:textId="328E80FB" w:rsidR="00EB0872" w:rsidRDefault="007D54CF" w:rsidP="00E131DC">
      <w:pPr>
        <w:rPr>
          <w:lang w:eastAsia="en-AU"/>
        </w:rPr>
      </w:pPr>
      <w:r>
        <w:rPr>
          <w:lang w:eastAsia="en-AU"/>
        </w:rPr>
        <w:t xml:space="preserve">The Key questions survey was issued early in the project and responses were </w:t>
      </w:r>
      <w:r w:rsidR="00EE563D">
        <w:rPr>
          <w:lang w:eastAsia="en-AU"/>
        </w:rPr>
        <w:t xml:space="preserve">used to inform the Portal content scope and functionality. </w:t>
      </w:r>
    </w:p>
    <w:p w14:paraId="618B81C6" w14:textId="1140AC03" w:rsidR="00BA66C6" w:rsidRDefault="00EB0872" w:rsidP="00E131DC">
      <w:pPr>
        <w:rPr>
          <w:lang w:eastAsia="en-AU"/>
        </w:rPr>
      </w:pPr>
      <w:r>
        <w:rPr>
          <w:lang w:eastAsia="en-AU"/>
        </w:rPr>
        <w:t xml:space="preserve">Reponses were initially classified using a framework based on the </w:t>
      </w:r>
      <w:r w:rsidR="00CC0524">
        <w:rPr>
          <w:lang w:eastAsia="en-AU"/>
        </w:rPr>
        <w:t xml:space="preserve">Biosecurity Continuum </w:t>
      </w:r>
      <w:r w:rsidR="003D002D">
        <w:rPr>
          <w:lang w:eastAsia="en-AU"/>
        </w:rPr>
        <w:t>(</w:t>
      </w:r>
      <w:r w:rsidR="003D002D" w:rsidRPr="00807C52">
        <w:rPr>
          <w:noProof/>
          <w:sz w:val="22"/>
          <w:szCs w:val="22"/>
          <w:lang w:val="en-GB"/>
        </w:rPr>
        <w:t>Bland</w:t>
      </w:r>
      <w:r w:rsidR="000F7CDE">
        <w:rPr>
          <w:noProof/>
          <w:sz w:val="22"/>
          <w:szCs w:val="22"/>
          <w:lang w:val="en-GB"/>
        </w:rPr>
        <w:t xml:space="preserve"> et al, </w:t>
      </w:r>
      <w:r w:rsidR="003D002D" w:rsidRPr="00807C52">
        <w:rPr>
          <w:noProof/>
          <w:sz w:val="22"/>
          <w:szCs w:val="22"/>
          <w:lang w:val="en-GB"/>
        </w:rPr>
        <w:t>2023</w:t>
      </w:r>
      <w:r w:rsidR="000F7CDE">
        <w:rPr>
          <w:noProof/>
          <w:sz w:val="22"/>
          <w:szCs w:val="22"/>
          <w:lang w:val="en-GB"/>
        </w:rPr>
        <w:t xml:space="preserve">) </w:t>
      </w:r>
      <w:r w:rsidR="00CC0524">
        <w:rPr>
          <w:lang w:eastAsia="en-AU"/>
        </w:rPr>
        <w:t>and Logic model</w:t>
      </w:r>
      <w:r w:rsidR="005C2204">
        <w:rPr>
          <w:lang w:eastAsia="en-AU"/>
        </w:rPr>
        <w:t xml:space="preserve"> and a </w:t>
      </w:r>
      <w:r w:rsidR="00924416">
        <w:rPr>
          <w:lang w:eastAsia="en-AU"/>
        </w:rPr>
        <w:t>Description of the Biosecurity System logic model (</w:t>
      </w:r>
      <w:r w:rsidR="003D002D">
        <w:rPr>
          <w:lang w:eastAsia="en-AU"/>
        </w:rPr>
        <w:t xml:space="preserve">Figure ES2, in </w:t>
      </w:r>
      <w:r w:rsidR="004B5ABC">
        <w:rPr>
          <w:lang w:eastAsia="en-AU"/>
        </w:rPr>
        <w:t>S</w:t>
      </w:r>
      <w:r w:rsidR="00924416">
        <w:rPr>
          <w:lang w:eastAsia="en-AU"/>
        </w:rPr>
        <w:t xml:space="preserve">chneider &amp; </w:t>
      </w:r>
      <w:r w:rsidR="004B5ABC">
        <w:rPr>
          <w:lang w:eastAsia="en-AU"/>
        </w:rPr>
        <w:t>Arndt, 2017)</w:t>
      </w:r>
      <w:r w:rsidR="00737D59">
        <w:rPr>
          <w:lang w:eastAsia="en-AU"/>
        </w:rPr>
        <w:t xml:space="preserve">. </w:t>
      </w:r>
    </w:p>
    <w:p w14:paraId="3F676D44" w14:textId="21E8BFAB" w:rsidR="00CA261C" w:rsidRPr="00CA261C" w:rsidRDefault="00EE563D" w:rsidP="00E131DC">
      <w:pPr>
        <w:rPr>
          <w:lang w:eastAsia="en-AU"/>
        </w:rPr>
      </w:pPr>
      <w:r>
        <w:rPr>
          <w:lang w:eastAsia="en-AU"/>
        </w:rPr>
        <w:t xml:space="preserve">Response text was </w:t>
      </w:r>
      <w:r w:rsidR="00663521">
        <w:rPr>
          <w:lang w:eastAsia="en-AU"/>
        </w:rPr>
        <w:t>compiled</w:t>
      </w:r>
      <w:r w:rsidR="00BA66C6">
        <w:rPr>
          <w:lang w:eastAsia="en-AU"/>
        </w:rPr>
        <w:t xml:space="preserve"> as a linguistic corpus </w:t>
      </w:r>
      <w:r w:rsidR="00663521">
        <w:rPr>
          <w:lang w:eastAsia="en-AU"/>
        </w:rPr>
        <w:t xml:space="preserve">and analysed for </w:t>
      </w:r>
      <w:r w:rsidR="00C30DC8">
        <w:rPr>
          <w:lang w:eastAsia="en-AU"/>
        </w:rPr>
        <w:t>term relevance. Corpus analysis informed development of Biosecurity Thesaurus and Priority Pests vocabularies.</w:t>
      </w:r>
    </w:p>
    <w:p w14:paraId="7AD91C17" w14:textId="2606F9CE" w:rsidR="00CA261C" w:rsidRDefault="00CA261C" w:rsidP="00E131DC">
      <w:pPr>
        <w:pStyle w:val="Heading3"/>
        <w:rPr>
          <w:lang w:eastAsia="en-AU"/>
        </w:rPr>
      </w:pPr>
      <w:bookmarkStart w:id="29" w:name="_Toc167881216"/>
      <w:r>
        <w:rPr>
          <w:lang w:eastAsia="en-AU"/>
        </w:rPr>
        <w:t>Case studies</w:t>
      </w:r>
      <w:bookmarkEnd w:id="29"/>
    </w:p>
    <w:p w14:paraId="5FF6B848" w14:textId="2A34CA52" w:rsidR="00E5781D" w:rsidRDefault="00E5781D" w:rsidP="00E131DC">
      <w:pPr>
        <w:rPr>
          <w:lang w:eastAsia="en-AU"/>
        </w:rPr>
      </w:pPr>
      <w:r>
        <w:rPr>
          <w:lang w:eastAsia="en-AU"/>
        </w:rPr>
        <w:t xml:space="preserve">Case studies were derived from a sample of Key questions responses, </w:t>
      </w:r>
      <w:r w:rsidR="00CD3A50">
        <w:rPr>
          <w:lang w:eastAsia="en-AU"/>
        </w:rPr>
        <w:t xml:space="preserve">with the logic model used to ensure cases represented a spread of biosecurity activities. </w:t>
      </w:r>
    </w:p>
    <w:p w14:paraId="3F5A0B3F" w14:textId="6116A99C" w:rsidR="002963AE" w:rsidRDefault="002963AE" w:rsidP="00E131DC">
      <w:pPr>
        <w:rPr>
          <w:lang w:eastAsia="en-AU"/>
        </w:rPr>
      </w:pPr>
      <w:r>
        <w:rPr>
          <w:lang w:eastAsia="en-AU"/>
        </w:rPr>
        <w:t xml:space="preserve">Case studies were used to evaluate a </w:t>
      </w:r>
      <w:r w:rsidR="00272F00">
        <w:rPr>
          <w:lang w:eastAsia="en-AU"/>
        </w:rPr>
        <w:t>proof-of-concept</w:t>
      </w:r>
      <w:r>
        <w:rPr>
          <w:lang w:eastAsia="en-AU"/>
        </w:rPr>
        <w:t xml:space="preserve"> search interface</w:t>
      </w:r>
      <w:r w:rsidR="00272F00">
        <w:rPr>
          <w:lang w:eastAsia="en-AU"/>
        </w:rPr>
        <w:t>, populated with four content sources. An example case study was</w:t>
      </w:r>
      <w:r w:rsidR="009062E9">
        <w:rPr>
          <w:lang w:eastAsia="en-AU"/>
        </w:rPr>
        <w:t xml:space="preserve"> based on the response</w:t>
      </w:r>
      <w:r w:rsidR="008848D7">
        <w:rPr>
          <w:lang w:eastAsia="en-AU"/>
        </w:rPr>
        <w:t>:</w:t>
      </w:r>
    </w:p>
    <w:p w14:paraId="5B510A61" w14:textId="23686D85" w:rsidR="00272F00" w:rsidRPr="00936A3D" w:rsidRDefault="008848D7" w:rsidP="00E131DC">
      <w:pPr>
        <w:jc w:val="center"/>
        <w:rPr>
          <w:i/>
          <w:iCs/>
          <w:lang w:eastAsia="en-AU"/>
        </w:rPr>
      </w:pPr>
      <w:r w:rsidRPr="008848D7">
        <w:rPr>
          <w:i/>
          <w:iCs/>
          <w:lang w:eastAsia="en-AU"/>
        </w:rPr>
        <w:t>What pests or diseases are associated with a commodity?</w:t>
      </w:r>
    </w:p>
    <w:p w14:paraId="66E4FA32" w14:textId="6EA6A5AB" w:rsidR="009062E9" w:rsidRDefault="009062E9" w:rsidP="00E131DC">
      <w:pPr>
        <w:rPr>
          <w:lang w:eastAsia="en-AU"/>
        </w:rPr>
      </w:pPr>
      <w:r>
        <w:rPr>
          <w:lang w:eastAsia="en-AU"/>
        </w:rPr>
        <w:t xml:space="preserve">The Portal demo returned five results for </w:t>
      </w:r>
      <w:r w:rsidR="00532BB0">
        <w:rPr>
          <w:lang w:eastAsia="en-AU"/>
        </w:rPr>
        <w:t>a query based on this question, with two relevant results counted. From this test, the following recommendation was returned:</w:t>
      </w:r>
    </w:p>
    <w:p w14:paraId="3493110B" w14:textId="59409EB9" w:rsidR="00532BB0" w:rsidRDefault="00532BB0" w:rsidP="00E131DC">
      <w:pPr>
        <w:ind w:left="720"/>
        <w:rPr>
          <w:lang w:eastAsia="en-AU"/>
        </w:rPr>
      </w:pPr>
      <w:r w:rsidRPr="00532BB0">
        <w:rPr>
          <w:b/>
          <w:bCs/>
          <w:lang w:val="en-US" w:eastAsia="en-AU"/>
        </w:rPr>
        <w:t xml:space="preserve">Recommendation 5.3: Thesaurus and search: </w:t>
      </w:r>
      <w:r w:rsidRPr="00532BB0">
        <w:rPr>
          <w:lang w:eastAsia="en-AU"/>
        </w:rPr>
        <w:t>Additional reference structures in the biosecurity thesaurus, and/or additional concept schemes may be needed to capture and control semantics in some key questions, e.g. commodities.</w:t>
      </w:r>
    </w:p>
    <w:p w14:paraId="3FCDD712" w14:textId="1F2DFACF" w:rsidR="00532BB0" w:rsidRDefault="00EB707D" w:rsidP="00E131DC">
      <w:pPr>
        <w:rPr>
          <w:lang w:eastAsia="en-AU"/>
        </w:rPr>
      </w:pPr>
      <w:r>
        <w:rPr>
          <w:lang w:eastAsia="en-AU"/>
        </w:rPr>
        <w:t xml:space="preserve">Portal testing with case studies yielded </w:t>
      </w:r>
      <w:r w:rsidR="00D94025">
        <w:rPr>
          <w:lang w:eastAsia="en-AU"/>
        </w:rPr>
        <w:t>two</w:t>
      </w:r>
      <w:r w:rsidR="00823CAA">
        <w:rPr>
          <w:lang w:eastAsia="en-AU"/>
        </w:rPr>
        <w:t xml:space="preserve"> following recommendations:</w:t>
      </w:r>
    </w:p>
    <w:p w14:paraId="52718959" w14:textId="77777777" w:rsidR="00F200E4" w:rsidRPr="00F200E4" w:rsidRDefault="00F200E4" w:rsidP="00E131DC">
      <w:pPr>
        <w:ind w:left="720"/>
        <w:rPr>
          <w:lang w:eastAsia="en-AU"/>
        </w:rPr>
      </w:pPr>
      <w:r w:rsidRPr="00F200E4">
        <w:rPr>
          <w:b/>
          <w:bCs/>
          <w:lang w:val="en-US" w:eastAsia="en-AU"/>
        </w:rPr>
        <w:lastRenderedPageBreak/>
        <w:t xml:space="preserve">Recommendation 5.2: Corpus scope: </w:t>
      </w:r>
      <w:r w:rsidRPr="00F200E4">
        <w:rPr>
          <w:lang w:eastAsia="en-AU"/>
        </w:rPr>
        <w:t>The Corpus scope should be flexible enough to include non-document resources, such as databases, priority pest lists or commodity lists…</w:t>
      </w:r>
    </w:p>
    <w:p w14:paraId="05A47612" w14:textId="04ECF478" w:rsidR="00F200E4" w:rsidRDefault="00D94025" w:rsidP="00E131DC">
      <w:pPr>
        <w:ind w:left="720"/>
        <w:rPr>
          <w:lang w:eastAsia="en-AU"/>
        </w:rPr>
      </w:pPr>
      <w:r w:rsidRPr="00D94025">
        <w:rPr>
          <w:b/>
          <w:bCs/>
          <w:lang w:val="en-US" w:eastAsia="en-AU"/>
        </w:rPr>
        <w:t xml:space="preserve">Recommendation 5.5: Natural language question processing: </w:t>
      </w:r>
      <w:r w:rsidRPr="00D94025">
        <w:rPr>
          <w:lang w:eastAsia="en-AU"/>
        </w:rPr>
        <w:t>investigate, as an interdependent line of business, building upon ‘Question type’ classification and schemes to expand capability in addressing Key questions</w:t>
      </w:r>
    </w:p>
    <w:p w14:paraId="5FC94025" w14:textId="60D6E937" w:rsidR="003C1417" w:rsidRDefault="003C1417" w:rsidP="00E131DC">
      <w:pPr>
        <w:pStyle w:val="Heading3"/>
        <w:rPr>
          <w:lang w:eastAsia="en-AU"/>
        </w:rPr>
      </w:pPr>
      <w:bookmarkStart w:id="30" w:name="_Toc167881217"/>
      <w:r>
        <w:rPr>
          <w:lang w:eastAsia="en-AU"/>
        </w:rPr>
        <w:t>User tasks</w:t>
      </w:r>
      <w:bookmarkEnd w:id="30"/>
    </w:p>
    <w:p w14:paraId="4DB04D93" w14:textId="2418C4E2" w:rsidR="009E2E1E" w:rsidRDefault="003C1417" w:rsidP="00E131DC">
      <w:pPr>
        <w:rPr>
          <w:lang w:eastAsia="en-AU"/>
        </w:rPr>
      </w:pPr>
      <w:r>
        <w:rPr>
          <w:lang w:eastAsia="en-AU"/>
        </w:rPr>
        <w:t xml:space="preserve">The IFLA </w:t>
      </w:r>
      <w:r w:rsidR="003B5E3C">
        <w:rPr>
          <w:lang w:eastAsia="en-AU"/>
        </w:rPr>
        <w:t>User Tasks were used as a framework to</w:t>
      </w:r>
      <w:r w:rsidR="004D2B3E">
        <w:rPr>
          <w:lang w:eastAsia="en-AU"/>
        </w:rPr>
        <w:t xml:space="preserve"> interpret and match key questions and case studies to functional module</w:t>
      </w:r>
      <w:r w:rsidR="00EF41BA">
        <w:rPr>
          <w:lang w:eastAsia="en-AU"/>
        </w:rPr>
        <w:t xml:space="preserve">s. The five </w:t>
      </w:r>
      <w:r w:rsidR="009E2E1E">
        <w:rPr>
          <w:lang w:eastAsia="en-AU"/>
        </w:rPr>
        <w:t xml:space="preserve">User Tasks are Find; Identify; </w:t>
      </w:r>
      <w:r w:rsidR="00F1603F">
        <w:rPr>
          <w:lang w:eastAsia="en-AU"/>
        </w:rPr>
        <w:t xml:space="preserve">Select; Obtain; Explore. </w:t>
      </w:r>
    </w:p>
    <w:p w14:paraId="40AE10F4" w14:textId="1DD099B9" w:rsidR="00F1603F" w:rsidRDefault="00F1603F" w:rsidP="00E131DC">
      <w:pPr>
        <w:pStyle w:val="ListParagraph"/>
        <w:numPr>
          <w:ilvl w:val="0"/>
          <w:numId w:val="13"/>
        </w:numPr>
        <w:rPr>
          <w:lang w:eastAsia="en-AU"/>
        </w:rPr>
      </w:pPr>
      <w:r w:rsidRPr="00C534E5">
        <w:rPr>
          <w:b/>
          <w:bCs/>
          <w:lang w:eastAsia="en-AU"/>
        </w:rPr>
        <w:t>Find</w:t>
      </w:r>
      <w:r>
        <w:rPr>
          <w:lang w:eastAsia="en-AU"/>
        </w:rPr>
        <w:t xml:space="preserve">: </w:t>
      </w:r>
      <w:r w:rsidR="000B47D8">
        <w:rPr>
          <w:lang w:eastAsia="en-AU"/>
        </w:rPr>
        <w:t xml:space="preserve">most key question responses related to the need to </w:t>
      </w:r>
      <w:r w:rsidR="008D6AA3">
        <w:rPr>
          <w:lang w:eastAsia="en-AU"/>
        </w:rPr>
        <w:t xml:space="preserve">source missing information of some kind. The Find task guided development of the content development strategy, which </w:t>
      </w:r>
      <w:r w:rsidR="00D607F4">
        <w:rPr>
          <w:lang w:eastAsia="en-AU"/>
        </w:rPr>
        <w:t>included identifying relevant content sources and establishing trusted connections with external repositories.</w:t>
      </w:r>
      <w:r w:rsidR="009B2779">
        <w:rPr>
          <w:lang w:eastAsia="en-AU"/>
        </w:rPr>
        <w:t xml:space="preserve"> Thesaurus tagging also featured synonym and hierarchy control, so that user search terms would be automatically expanded to included relevant results</w:t>
      </w:r>
      <w:r w:rsidR="004B774A">
        <w:rPr>
          <w:lang w:eastAsia="en-AU"/>
        </w:rPr>
        <w:t>.</w:t>
      </w:r>
    </w:p>
    <w:p w14:paraId="7B65E04C" w14:textId="66A61277" w:rsidR="00D607F4" w:rsidRDefault="00D607F4" w:rsidP="00E131DC">
      <w:pPr>
        <w:pStyle w:val="ListParagraph"/>
        <w:numPr>
          <w:ilvl w:val="0"/>
          <w:numId w:val="13"/>
        </w:numPr>
        <w:rPr>
          <w:lang w:eastAsia="en-AU"/>
        </w:rPr>
      </w:pPr>
      <w:r w:rsidRPr="00C534E5">
        <w:rPr>
          <w:b/>
          <w:bCs/>
          <w:lang w:eastAsia="en-AU"/>
        </w:rPr>
        <w:t>Identify</w:t>
      </w:r>
      <w:r>
        <w:rPr>
          <w:lang w:eastAsia="en-AU"/>
        </w:rPr>
        <w:t xml:space="preserve">: </w:t>
      </w:r>
      <w:r w:rsidR="008743E1">
        <w:rPr>
          <w:lang w:eastAsia="en-AU"/>
        </w:rPr>
        <w:t xml:space="preserve">metadata attributes such as creator (author; investigator), type (article; presentation) and institution help users to identify and </w:t>
      </w:r>
      <w:r w:rsidR="00E118C9">
        <w:rPr>
          <w:lang w:eastAsia="en-AU"/>
        </w:rPr>
        <w:t xml:space="preserve">evaluate research. The Identify task guided the </w:t>
      </w:r>
      <w:r w:rsidR="008B4A63">
        <w:rPr>
          <w:lang w:eastAsia="en-AU"/>
        </w:rPr>
        <w:t>metadata approach and Description module where such attributes were prioritised and collected. A related key question response was “who is an expert in X?”</w:t>
      </w:r>
      <w:r w:rsidR="004B774A">
        <w:rPr>
          <w:lang w:eastAsia="en-AU"/>
        </w:rPr>
        <w:t>.</w:t>
      </w:r>
    </w:p>
    <w:p w14:paraId="2DCD29A6" w14:textId="49CD579E" w:rsidR="008B4A63" w:rsidRDefault="00836572" w:rsidP="00E131DC">
      <w:pPr>
        <w:pStyle w:val="ListParagraph"/>
        <w:numPr>
          <w:ilvl w:val="0"/>
          <w:numId w:val="13"/>
        </w:numPr>
        <w:rPr>
          <w:lang w:eastAsia="en-AU"/>
        </w:rPr>
      </w:pPr>
      <w:r w:rsidRPr="00C534E5">
        <w:rPr>
          <w:b/>
          <w:bCs/>
          <w:lang w:eastAsia="en-AU"/>
        </w:rPr>
        <w:t>Select</w:t>
      </w:r>
      <w:r>
        <w:rPr>
          <w:lang w:eastAsia="en-AU"/>
        </w:rPr>
        <w:t xml:space="preserve">: within the context of search results, abstracts (descriptions, summaries) and keywords support users </w:t>
      </w:r>
      <w:r w:rsidR="00760435">
        <w:rPr>
          <w:lang w:eastAsia="en-AU"/>
        </w:rPr>
        <w:t>to select items. The need to collect abstracts and also augment records with tags informed requirements for both Description and Translation modules.</w:t>
      </w:r>
    </w:p>
    <w:p w14:paraId="554340EB" w14:textId="43FDB0BF" w:rsidR="002A785B" w:rsidRDefault="002A785B" w:rsidP="00E131DC">
      <w:pPr>
        <w:pStyle w:val="ListParagraph"/>
        <w:numPr>
          <w:ilvl w:val="0"/>
          <w:numId w:val="13"/>
        </w:numPr>
        <w:rPr>
          <w:lang w:eastAsia="en-AU"/>
        </w:rPr>
      </w:pPr>
      <w:r w:rsidRPr="00C534E5">
        <w:rPr>
          <w:b/>
          <w:bCs/>
          <w:lang w:eastAsia="en-AU"/>
        </w:rPr>
        <w:t>Obtain</w:t>
      </w:r>
      <w:r>
        <w:rPr>
          <w:lang w:eastAsia="en-AU"/>
        </w:rPr>
        <w:t xml:space="preserve">: while the Portal collection strategy prioritised open access sources, there were cases where full text was not readily available. The Obtain task </w:t>
      </w:r>
      <w:r w:rsidR="002A27E0">
        <w:rPr>
          <w:lang w:eastAsia="en-AU"/>
        </w:rPr>
        <w:t xml:space="preserve">guided </w:t>
      </w:r>
      <w:r w:rsidR="00A242BE">
        <w:rPr>
          <w:lang w:eastAsia="en-AU"/>
        </w:rPr>
        <w:t>the Collection module</w:t>
      </w:r>
      <w:r w:rsidR="00784DAE">
        <w:rPr>
          <w:lang w:eastAsia="en-AU"/>
        </w:rPr>
        <w:t>, which included sourcing IP from the APBSF so that the Portal could hold full text documents (</w:t>
      </w:r>
      <w:r w:rsidR="0083668B">
        <w:rPr>
          <w:lang w:eastAsia="en-AU"/>
        </w:rPr>
        <w:t>when</w:t>
      </w:r>
      <w:r w:rsidR="00784DAE">
        <w:rPr>
          <w:lang w:eastAsia="en-AU"/>
        </w:rPr>
        <w:t xml:space="preserve"> the APBSF was to</w:t>
      </w:r>
      <w:r w:rsidR="006367A1">
        <w:rPr>
          <w:lang w:eastAsia="en-AU"/>
        </w:rPr>
        <w:t xml:space="preserve"> </w:t>
      </w:r>
      <w:r w:rsidR="00784DAE">
        <w:rPr>
          <w:lang w:eastAsia="en-AU"/>
        </w:rPr>
        <w:t xml:space="preserve">be </w:t>
      </w:r>
      <w:r w:rsidR="0083668B">
        <w:rPr>
          <w:lang w:eastAsia="en-AU"/>
        </w:rPr>
        <w:t>liquidated and websites closed).</w:t>
      </w:r>
      <w:r w:rsidR="00C56416">
        <w:rPr>
          <w:lang w:eastAsia="en-AU"/>
        </w:rPr>
        <w:t xml:space="preserve"> Also, access rights metadata was collected where possible so that Portal users could easily if </w:t>
      </w:r>
      <w:r w:rsidR="006367A1">
        <w:rPr>
          <w:lang w:eastAsia="en-AU"/>
        </w:rPr>
        <w:t>there were restrictions to obtaining research.</w:t>
      </w:r>
    </w:p>
    <w:p w14:paraId="2C9E05F1" w14:textId="7331658A" w:rsidR="00EF41BA" w:rsidRPr="00E5781D" w:rsidRDefault="006367A1" w:rsidP="00E131DC">
      <w:pPr>
        <w:pStyle w:val="ListParagraph"/>
        <w:numPr>
          <w:ilvl w:val="0"/>
          <w:numId w:val="13"/>
        </w:numPr>
        <w:rPr>
          <w:lang w:eastAsia="en-AU"/>
        </w:rPr>
      </w:pPr>
      <w:r w:rsidRPr="00C534E5">
        <w:rPr>
          <w:b/>
          <w:bCs/>
          <w:lang w:eastAsia="en-AU"/>
        </w:rPr>
        <w:t>Explore</w:t>
      </w:r>
      <w:r>
        <w:rPr>
          <w:lang w:eastAsia="en-AU"/>
        </w:rPr>
        <w:t xml:space="preserve">: </w:t>
      </w:r>
      <w:r w:rsidR="00CB045B">
        <w:rPr>
          <w:lang w:eastAsia="en-AU"/>
        </w:rPr>
        <w:t xml:space="preserve">the Portal project invested in thesaurus design work so that </w:t>
      </w:r>
      <w:r w:rsidR="00C534E5">
        <w:rPr>
          <w:lang w:eastAsia="en-AU"/>
        </w:rPr>
        <w:t xml:space="preserve">content could be explored using a consistent tagging system. </w:t>
      </w:r>
    </w:p>
    <w:p w14:paraId="3EFA9F48" w14:textId="1AE10FE5" w:rsidR="00CA261C" w:rsidRDefault="00CA261C" w:rsidP="00E131DC">
      <w:pPr>
        <w:pStyle w:val="Heading3"/>
        <w:rPr>
          <w:lang w:eastAsia="en-AU"/>
        </w:rPr>
      </w:pPr>
      <w:bookmarkStart w:id="31" w:name="_Toc167881218"/>
      <w:r>
        <w:rPr>
          <w:lang w:eastAsia="en-AU"/>
        </w:rPr>
        <w:t>Stakeholder feedback</w:t>
      </w:r>
      <w:bookmarkEnd w:id="31"/>
    </w:p>
    <w:p w14:paraId="6DB3DD96" w14:textId="36256EB9" w:rsidR="00CA261C" w:rsidRDefault="002A4A3D" w:rsidP="00E131DC">
      <w:pPr>
        <w:rPr>
          <w:lang w:eastAsia="en-AU"/>
        </w:rPr>
      </w:pPr>
      <w:r>
        <w:rPr>
          <w:lang w:eastAsia="en-AU"/>
        </w:rPr>
        <w:t xml:space="preserve">Feedback from stakeholder interactions was </w:t>
      </w:r>
      <w:r w:rsidR="00374BFC">
        <w:rPr>
          <w:lang w:eastAsia="en-AU"/>
        </w:rPr>
        <w:t>collected throughout the project, including:</w:t>
      </w:r>
    </w:p>
    <w:p w14:paraId="322C9197" w14:textId="08E6C423" w:rsidR="00374BFC" w:rsidRDefault="00374BFC" w:rsidP="00E131DC">
      <w:pPr>
        <w:pStyle w:val="ListParagraph"/>
        <w:numPr>
          <w:ilvl w:val="0"/>
          <w:numId w:val="13"/>
        </w:numPr>
        <w:rPr>
          <w:lang w:eastAsia="en-AU"/>
        </w:rPr>
      </w:pPr>
      <w:r>
        <w:rPr>
          <w:lang w:eastAsia="en-AU"/>
        </w:rPr>
        <w:t xml:space="preserve">‘pest focus’ – the Portal should allow users to investigate content with a </w:t>
      </w:r>
      <w:r w:rsidR="007B1546">
        <w:rPr>
          <w:lang w:eastAsia="en-AU"/>
        </w:rPr>
        <w:t>threat species as a starting point</w:t>
      </w:r>
    </w:p>
    <w:p w14:paraId="34EFBA60" w14:textId="079A6991" w:rsidR="007B1546" w:rsidRPr="00920FD6" w:rsidRDefault="007B1546" w:rsidP="00E131DC">
      <w:pPr>
        <w:pStyle w:val="ListParagraph"/>
        <w:numPr>
          <w:ilvl w:val="0"/>
          <w:numId w:val="13"/>
        </w:numPr>
        <w:rPr>
          <w:lang w:eastAsia="en-AU"/>
        </w:rPr>
      </w:pPr>
      <w:r>
        <w:rPr>
          <w:lang w:eastAsia="en-AU"/>
        </w:rPr>
        <w:t xml:space="preserve">records export – the Portal should allow export of multiple selected records from a </w:t>
      </w:r>
      <w:r w:rsidR="007D54CF">
        <w:rPr>
          <w:lang w:eastAsia="en-AU"/>
        </w:rPr>
        <w:t>give</w:t>
      </w:r>
      <w:r w:rsidR="00F159F7">
        <w:rPr>
          <w:lang w:eastAsia="en-AU"/>
        </w:rPr>
        <w:t>n</w:t>
      </w:r>
      <w:r w:rsidR="007D54CF">
        <w:rPr>
          <w:lang w:eastAsia="en-AU"/>
        </w:rPr>
        <w:t xml:space="preserve"> search session</w:t>
      </w:r>
    </w:p>
    <w:p w14:paraId="76239A8B" w14:textId="6C64EC43" w:rsidR="009105B1" w:rsidRDefault="00543A67" w:rsidP="00E131DC">
      <w:pPr>
        <w:pStyle w:val="Heading3"/>
        <w:rPr>
          <w:lang w:eastAsia="en-AU"/>
        </w:rPr>
      </w:pPr>
      <w:bookmarkStart w:id="32" w:name="_Toc167881219"/>
      <w:r>
        <w:rPr>
          <w:lang w:eastAsia="en-AU"/>
        </w:rPr>
        <w:lastRenderedPageBreak/>
        <w:t>Atomic requirements</w:t>
      </w:r>
      <w:bookmarkEnd w:id="32"/>
    </w:p>
    <w:p w14:paraId="1008E3F2" w14:textId="0BAED714" w:rsidR="00521CA5" w:rsidRDefault="009E5CD9" w:rsidP="00E131DC">
      <w:pPr>
        <w:rPr>
          <w:lang w:eastAsia="en-AU"/>
        </w:rPr>
      </w:pPr>
      <w:r>
        <w:rPr>
          <w:lang w:eastAsia="en-AU"/>
        </w:rPr>
        <w:t xml:space="preserve">Requirement sources were distilled and recorded in Atomic requirements table. </w:t>
      </w:r>
      <w:r w:rsidR="00A925BC">
        <w:rPr>
          <w:lang w:eastAsia="en-AU"/>
        </w:rPr>
        <w:t>The Atomic requirements were structured using</w:t>
      </w:r>
      <w:r w:rsidR="00521CA5">
        <w:rPr>
          <w:lang w:eastAsia="en-AU"/>
        </w:rPr>
        <w:t xml:space="preserve"> </w:t>
      </w:r>
      <w:proofErr w:type="spellStart"/>
      <w:r w:rsidR="00F56FE3">
        <w:rPr>
          <w:lang w:eastAsia="en-AU"/>
        </w:rPr>
        <w:t>Volere</w:t>
      </w:r>
      <w:proofErr w:type="spellEnd"/>
      <w:r w:rsidR="00F56FE3">
        <w:rPr>
          <w:lang w:eastAsia="en-AU"/>
        </w:rPr>
        <w:t xml:space="preserve"> Requirements Specification Template</w:t>
      </w:r>
      <w:r w:rsidR="002B4125">
        <w:rPr>
          <w:lang w:eastAsia="en-AU"/>
        </w:rPr>
        <w:t xml:space="preserve"> (</w:t>
      </w:r>
      <w:r w:rsidR="002B4125" w:rsidRPr="002B4125">
        <w:rPr>
          <w:lang w:eastAsia="en-AU"/>
        </w:rPr>
        <w:t>Suzanne &amp; James</w:t>
      </w:r>
      <w:r w:rsidR="00286CDE">
        <w:rPr>
          <w:lang w:eastAsia="en-AU"/>
        </w:rPr>
        <w:t>, 2020</w:t>
      </w:r>
      <w:r w:rsidR="002B4125" w:rsidRPr="002B4125">
        <w:rPr>
          <w:lang w:eastAsia="en-AU"/>
        </w:rPr>
        <w:t xml:space="preserve">). </w:t>
      </w:r>
    </w:p>
    <w:p w14:paraId="3A543B3B" w14:textId="33E42ED4" w:rsidR="007F06F2" w:rsidRDefault="00512269" w:rsidP="00E131DC">
      <w:r>
        <w:rPr>
          <w:lang w:eastAsia="en-AU"/>
        </w:rPr>
        <w:t xml:space="preserve">Atomic requirements are coded and hierarchical. </w:t>
      </w:r>
      <w:r w:rsidR="002C7859">
        <w:rPr>
          <w:lang w:eastAsia="en-AU"/>
        </w:rPr>
        <w:t xml:space="preserve">A functional module approach was used as the basis of </w:t>
      </w:r>
      <w:r w:rsidR="00417101">
        <w:rPr>
          <w:lang w:eastAsia="en-AU"/>
        </w:rPr>
        <w:t>high-level</w:t>
      </w:r>
      <w:r w:rsidR="00DF648C">
        <w:rPr>
          <w:lang w:eastAsia="en-AU"/>
        </w:rPr>
        <w:t xml:space="preserve"> requirement classification. </w:t>
      </w:r>
      <w:r w:rsidR="003D514E">
        <w:t>Functional module</w:t>
      </w:r>
      <w:r w:rsidR="00984D6A">
        <w:t xml:space="preserve"> model </w:t>
      </w:r>
      <w:r w:rsidR="002C7833">
        <w:t>details Portal operations, roles and data flow.</w:t>
      </w:r>
    </w:p>
    <w:p w14:paraId="39B21B02" w14:textId="621C9E33" w:rsidR="00E858C0" w:rsidRDefault="00395C67" w:rsidP="00E131DC">
      <w:r>
        <w:t xml:space="preserve">The Atomic requirements were circulated </w:t>
      </w:r>
      <w:r w:rsidR="00B411D0">
        <w:t>within CEBRA</w:t>
      </w:r>
      <w:r w:rsidR="00C07B60">
        <w:t xml:space="preserve"> in late 2022</w:t>
      </w:r>
      <w:r w:rsidR="000B7E86">
        <w:t xml:space="preserve">. </w:t>
      </w:r>
      <w:r w:rsidR="00C07B60">
        <w:t>In February 2023 a</w:t>
      </w:r>
      <w:r w:rsidR="000B7E86">
        <w:t xml:space="preserve"> workshop</w:t>
      </w:r>
      <w:r w:rsidR="007C134D">
        <w:t xml:space="preserve"> was proposed </w:t>
      </w:r>
      <w:r w:rsidR="004E2130">
        <w:t xml:space="preserve">where Atomic requirements would be presented to </w:t>
      </w:r>
      <w:r w:rsidR="007C134D">
        <w:t xml:space="preserve">DAFF </w:t>
      </w:r>
      <w:r w:rsidR="008B1ECD">
        <w:t>stakeholders</w:t>
      </w:r>
      <w:r w:rsidR="00C07B60">
        <w:t xml:space="preserve"> and detailed feedback elicited. </w:t>
      </w:r>
      <w:r w:rsidR="005A2CD1">
        <w:t xml:space="preserve">The </w:t>
      </w:r>
      <w:r w:rsidR="00B53F61">
        <w:t>workshop was descoped</w:t>
      </w:r>
      <w:r w:rsidR="00AA47D7">
        <w:t>.</w:t>
      </w:r>
    </w:p>
    <w:p w14:paraId="470E2E01" w14:textId="2C8647E0" w:rsidR="005E1A4C" w:rsidRDefault="005E1A4C" w:rsidP="00E131DC">
      <w:pPr>
        <w:pStyle w:val="Heading2"/>
      </w:pPr>
      <w:bookmarkStart w:id="33" w:name="_Toc167881220"/>
      <w:r>
        <w:t>Functional modules</w:t>
      </w:r>
      <w:bookmarkEnd w:id="33"/>
    </w:p>
    <w:p w14:paraId="72C69FFE" w14:textId="135F421B" w:rsidR="00F072D1" w:rsidRDefault="00F072D1" w:rsidP="00E131DC">
      <w:r>
        <w:t>The five modules are used to classify the Atomic requirements (see Appendix)</w:t>
      </w:r>
      <w:r w:rsidR="005E238A">
        <w:t>:</w:t>
      </w:r>
    </w:p>
    <w:p w14:paraId="089D9E9F" w14:textId="0A0AFB1A" w:rsidR="005E238A" w:rsidRDefault="005E238A" w:rsidP="00E131DC">
      <w:pPr>
        <w:pStyle w:val="ListParagraph"/>
        <w:numPr>
          <w:ilvl w:val="0"/>
          <w:numId w:val="16"/>
        </w:numPr>
      </w:pPr>
      <w:r>
        <w:t>Collection</w:t>
      </w:r>
    </w:p>
    <w:p w14:paraId="2AF76BEC" w14:textId="3E9C3336" w:rsidR="005E238A" w:rsidRDefault="005E238A" w:rsidP="00E131DC">
      <w:pPr>
        <w:pStyle w:val="ListParagraph"/>
        <w:numPr>
          <w:ilvl w:val="0"/>
          <w:numId w:val="16"/>
        </w:numPr>
      </w:pPr>
      <w:r>
        <w:t>Description</w:t>
      </w:r>
    </w:p>
    <w:p w14:paraId="1304C69D" w14:textId="657DFA3E" w:rsidR="005E238A" w:rsidRDefault="005E238A" w:rsidP="00E131DC">
      <w:pPr>
        <w:pStyle w:val="ListParagraph"/>
        <w:numPr>
          <w:ilvl w:val="0"/>
          <w:numId w:val="16"/>
        </w:numPr>
      </w:pPr>
      <w:r>
        <w:t>Translation</w:t>
      </w:r>
    </w:p>
    <w:p w14:paraId="750FC766" w14:textId="4A0AB633" w:rsidR="005E238A" w:rsidRDefault="005E238A" w:rsidP="00E131DC">
      <w:pPr>
        <w:pStyle w:val="ListParagraph"/>
        <w:numPr>
          <w:ilvl w:val="0"/>
          <w:numId w:val="16"/>
        </w:numPr>
      </w:pPr>
      <w:r>
        <w:t>Discovery</w:t>
      </w:r>
    </w:p>
    <w:p w14:paraId="18F6745B" w14:textId="24DF5C88" w:rsidR="00813D8F" w:rsidRDefault="005E238A" w:rsidP="00E131DC">
      <w:pPr>
        <w:pStyle w:val="ListParagraph"/>
        <w:numPr>
          <w:ilvl w:val="0"/>
          <w:numId w:val="16"/>
        </w:numPr>
      </w:pPr>
      <w:r>
        <w:t>Analytics</w:t>
      </w:r>
    </w:p>
    <w:p w14:paraId="60B7CA44" w14:textId="77777777" w:rsidR="00813D8F" w:rsidRPr="00813D8F" w:rsidRDefault="00813D8F" w:rsidP="00E131DC">
      <w:pPr>
        <w:ind w:left="360"/>
      </w:pPr>
    </w:p>
    <w:p w14:paraId="41DA7B82" w14:textId="77777777" w:rsidR="00813D8F" w:rsidRDefault="00813D8F" w:rsidP="00E131DC">
      <w:pPr>
        <w:pStyle w:val="ListParagraph"/>
        <w:keepNext/>
      </w:pPr>
      <w:r w:rsidRPr="00ED736B">
        <w:rPr>
          <w:noProof/>
          <w:lang w:eastAsia="en-AU"/>
        </w:rPr>
        <w:drawing>
          <wp:inline distT="0" distB="0" distL="0" distR="0" wp14:anchorId="09A04806" wp14:editId="1CC132DF">
            <wp:extent cx="4612842" cy="2594654"/>
            <wp:effectExtent l="12700" t="12700" r="10160" b="8890"/>
            <wp:docPr id="108343688" name="Picture 1" descr="Functional modules diagram. Five modules are: Collection; Description; Translation; Disovery;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3688" name="Picture 1" descr="Functional modules diagram. Five modules are: Collection; Description; Translation; Disovery; Analytics"/>
                    <pic:cNvPicPr/>
                  </pic:nvPicPr>
                  <pic:blipFill>
                    <a:blip r:embed="rId23"/>
                    <a:stretch>
                      <a:fillRect/>
                    </a:stretch>
                  </pic:blipFill>
                  <pic:spPr>
                    <a:xfrm>
                      <a:off x="0" y="0"/>
                      <a:ext cx="4613337" cy="2594932"/>
                    </a:xfrm>
                    <a:prstGeom prst="rect">
                      <a:avLst/>
                    </a:prstGeom>
                    <a:ln>
                      <a:solidFill>
                        <a:schemeClr val="accent1"/>
                      </a:solidFill>
                    </a:ln>
                  </pic:spPr>
                </pic:pic>
              </a:graphicData>
            </a:graphic>
          </wp:inline>
        </w:drawing>
      </w:r>
    </w:p>
    <w:p w14:paraId="02494A3D" w14:textId="71946595" w:rsidR="00813D8F" w:rsidRDefault="00813D8F" w:rsidP="00E131DC">
      <w:pPr>
        <w:pStyle w:val="Caption"/>
        <w:spacing w:line="276" w:lineRule="auto"/>
        <w:ind w:left="720"/>
        <w:jc w:val="both"/>
        <w:rPr>
          <w:lang w:eastAsia="en-AU"/>
        </w:rPr>
      </w:pPr>
      <w:bookmarkStart w:id="34" w:name="_Toc167366120"/>
      <w:r>
        <w:t xml:space="preserve">Figure </w:t>
      </w:r>
      <w:fldSimple w:instr=" SEQ Figure \* ARABIC ">
        <w:r>
          <w:rPr>
            <w:noProof/>
          </w:rPr>
          <w:t>3</w:t>
        </w:r>
      </w:fldSimple>
      <w:r>
        <w:t xml:space="preserve"> Functional modules</w:t>
      </w:r>
      <w:bookmarkEnd w:id="34"/>
    </w:p>
    <w:p w14:paraId="27BF82F9" w14:textId="03CAE4E1" w:rsidR="00F5426B" w:rsidRDefault="00F5426B" w:rsidP="00E131DC">
      <w:pPr>
        <w:jc w:val="left"/>
      </w:pPr>
      <w:r>
        <w:t>These module</w:t>
      </w:r>
      <w:r w:rsidR="00F017C0">
        <w:t>s</w:t>
      </w:r>
      <w:r>
        <w:t xml:space="preserve"> </w:t>
      </w:r>
      <w:r w:rsidR="00A234F5">
        <w:t xml:space="preserve">followed a data flow pattern through business &gt; data &gt; application architectures, </w:t>
      </w:r>
      <w:r w:rsidR="001E7CDE">
        <w:t xml:space="preserve">as described in </w:t>
      </w:r>
      <w:r w:rsidR="00643C29">
        <w:t>The Open Group</w:t>
      </w:r>
      <w:r w:rsidR="00A54D60">
        <w:t xml:space="preserve"> Architecture </w:t>
      </w:r>
      <w:r w:rsidR="00172617">
        <w:t xml:space="preserve">Framework </w:t>
      </w:r>
      <w:r w:rsidR="00A54D60">
        <w:t>(The Open Group</w:t>
      </w:r>
      <w:r w:rsidR="00244EFF">
        <w:t>, 202</w:t>
      </w:r>
      <w:r w:rsidR="00EB0B58">
        <w:t>4</w:t>
      </w:r>
      <w:r w:rsidR="00244EFF">
        <w:t>).</w:t>
      </w:r>
      <w:r w:rsidR="001A4D87">
        <w:t xml:space="preserve"> Each module is described below.</w:t>
      </w:r>
    </w:p>
    <w:p w14:paraId="4B2AD24D" w14:textId="0B784897" w:rsidR="00EE7B50" w:rsidRDefault="00AC4BF6" w:rsidP="00E131DC">
      <w:pPr>
        <w:pStyle w:val="Heading3"/>
      </w:pPr>
      <w:bookmarkStart w:id="35" w:name="_Toc167881221"/>
      <w:r>
        <w:t>Collection</w:t>
      </w:r>
      <w:bookmarkEnd w:id="35"/>
    </w:p>
    <w:p w14:paraId="707F1DC1" w14:textId="175C74A7" w:rsidR="00616553" w:rsidRDefault="001A4D87" w:rsidP="00E131DC">
      <w:pPr>
        <w:jc w:val="left"/>
      </w:pPr>
      <w:r>
        <w:t xml:space="preserve">The Collection module </w:t>
      </w:r>
      <w:r w:rsidR="00D200C6">
        <w:t xml:space="preserve">functioned to extract metadata using machine methods from web sources. </w:t>
      </w:r>
      <w:r w:rsidR="00D82249">
        <w:t>The sources varied in structure</w:t>
      </w:r>
      <w:r w:rsidR="00687178">
        <w:t xml:space="preserve"> and organisation – some were themselves digital libraries or </w:t>
      </w:r>
      <w:r w:rsidR="00C21CCB">
        <w:t>repositories</w:t>
      </w:r>
      <w:r w:rsidR="00687178">
        <w:t xml:space="preserve">, using industry-standard library </w:t>
      </w:r>
      <w:r w:rsidR="00687178">
        <w:lastRenderedPageBreak/>
        <w:t xml:space="preserve">applications to server web metadata. Others were websites with greater or lesser consistent metadata formatting, </w:t>
      </w:r>
      <w:r w:rsidR="0079178E">
        <w:t xml:space="preserve">managed using content management systems. In three cases, sources were online </w:t>
      </w:r>
      <w:r w:rsidR="000E2361">
        <w:t xml:space="preserve">citation libraries published with Zotero or EndNote. </w:t>
      </w:r>
      <w:r w:rsidR="00805A60">
        <w:t xml:space="preserve">Content was harvested using R scripts – published code examples are available (Sun, 2023a; 2023b). </w:t>
      </w:r>
    </w:p>
    <w:p w14:paraId="3EBCFAFF" w14:textId="38BE1D84" w:rsidR="00AC4BF6" w:rsidRDefault="00805A60" w:rsidP="00E131DC">
      <w:pPr>
        <w:jc w:val="left"/>
      </w:pPr>
      <w:r>
        <w:t xml:space="preserve">See the </w:t>
      </w:r>
      <w:r w:rsidRPr="003A1076">
        <w:rPr>
          <w:b/>
          <w:bCs/>
        </w:rPr>
        <w:t>Content register</w:t>
      </w:r>
      <w:r>
        <w:t xml:space="preserve"> table in the Appendix for a full list of content sources used or sought for use in the Portal.</w:t>
      </w:r>
    </w:p>
    <w:p w14:paraId="2230F578" w14:textId="77777777" w:rsidR="00805A60" w:rsidRPr="00F91FD7" w:rsidRDefault="00805A60" w:rsidP="00E131DC">
      <w:pPr>
        <w:pStyle w:val="Heading3"/>
      </w:pPr>
      <w:bookmarkStart w:id="36" w:name="_Toc167881222"/>
      <w:r w:rsidRPr="00F91FD7">
        <w:t>Project metadata</w:t>
      </w:r>
      <w:bookmarkEnd w:id="36"/>
    </w:p>
    <w:p w14:paraId="0A2471E7" w14:textId="77777777" w:rsidR="00AB43E2" w:rsidRPr="00F91FD7" w:rsidRDefault="0002645E" w:rsidP="00E131DC">
      <w:pPr>
        <w:jc w:val="left"/>
      </w:pPr>
      <w:r w:rsidRPr="00F91FD7">
        <w:t>The Portal targeted research in</w:t>
      </w:r>
      <w:r w:rsidR="007B0BAC" w:rsidRPr="00F91FD7">
        <w:t xml:space="preserve"> </w:t>
      </w:r>
      <w:r w:rsidRPr="00F91FD7">
        <w:t>the form of outcomes or products – that is, research articles</w:t>
      </w:r>
      <w:r w:rsidR="007B0BAC" w:rsidRPr="00F91FD7">
        <w:t xml:space="preserve"> or reports that synthesise and analyse research data arising from research activities or projects. In some cases, the Portal collected research project information</w:t>
      </w:r>
      <w:r w:rsidR="00B56758" w:rsidRPr="00F91FD7">
        <w:t xml:space="preserve">. </w:t>
      </w:r>
    </w:p>
    <w:p w14:paraId="5A40BE91" w14:textId="7780A439" w:rsidR="00B56758" w:rsidRDefault="00662D5B" w:rsidP="00E131DC">
      <w:pPr>
        <w:jc w:val="left"/>
      </w:pPr>
      <w:r w:rsidRPr="00F91FD7">
        <w:t xml:space="preserve">Within CEBRA, project metadata was valued and prioritised within Collection requirements. </w:t>
      </w:r>
      <w:r w:rsidR="00C47B50" w:rsidRPr="00F91FD7">
        <w:t>In the second project year, the Portal</w:t>
      </w:r>
      <w:r w:rsidR="005225F2" w:rsidRPr="00F91FD7">
        <w:t xml:space="preserve"> collaborated with a related project </w:t>
      </w:r>
      <w:r w:rsidR="00ED633C" w:rsidRPr="00F91FD7">
        <w:t>Australian Biosecurity Research Database (A</w:t>
      </w:r>
      <w:r w:rsidR="00141013" w:rsidRPr="00F91FD7">
        <w:t>B</w:t>
      </w:r>
      <w:r w:rsidR="00ED633C" w:rsidRPr="00F91FD7">
        <w:t xml:space="preserve">RD), </w:t>
      </w:r>
      <w:r w:rsidR="00A1012C" w:rsidRPr="00F91FD7">
        <w:t xml:space="preserve">which targeted biosecurity project and grant information </w:t>
      </w:r>
      <w:r w:rsidR="00ED756B" w:rsidRPr="00F91FD7">
        <w:t>(see section 7. Related work).</w:t>
      </w:r>
      <w:r w:rsidR="00ED756B">
        <w:t xml:space="preserve"> </w:t>
      </w:r>
      <w:r w:rsidR="00A1012C">
        <w:t xml:space="preserve"> </w:t>
      </w:r>
    </w:p>
    <w:p w14:paraId="7612AC7B" w14:textId="100298BB" w:rsidR="00BD20A0" w:rsidRDefault="00BD20A0" w:rsidP="00E131DC">
      <w:pPr>
        <w:pStyle w:val="Heading3"/>
      </w:pPr>
      <w:bookmarkStart w:id="37" w:name="_Toc167881223"/>
      <w:r>
        <w:t>Full text availability</w:t>
      </w:r>
      <w:bookmarkEnd w:id="37"/>
    </w:p>
    <w:p w14:paraId="3F030A60" w14:textId="566EDC9F" w:rsidR="00BD20A0" w:rsidRDefault="00BD20A0" w:rsidP="00E131DC">
      <w:r>
        <w:t>The Portal content strategy targeted open access to full text or datasets. In some cases metadata was harvested where the complete research item was not readily available – this occurred when:</w:t>
      </w:r>
    </w:p>
    <w:p w14:paraId="72B1ED06" w14:textId="77777777" w:rsidR="00BD20A0" w:rsidRDefault="00BD20A0" w:rsidP="00E131DC">
      <w:pPr>
        <w:pStyle w:val="ListParagraph"/>
        <w:numPr>
          <w:ilvl w:val="0"/>
          <w:numId w:val="26"/>
        </w:numPr>
      </w:pPr>
      <w:r>
        <w:t>Harvested metadata referred to content in restricted locations</w:t>
      </w:r>
    </w:p>
    <w:p w14:paraId="2EDEEB74" w14:textId="77777777" w:rsidR="00BD20A0" w:rsidRDefault="00BD20A0" w:rsidP="00E131DC">
      <w:pPr>
        <w:pStyle w:val="ListParagraph"/>
        <w:numPr>
          <w:ilvl w:val="0"/>
          <w:numId w:val="26"/>
        </w:numPr>
      </w:pPr>
      <w:r>
        <w:t>Harvested metadata referred to content available only by written request</w:t>
      </w:r>
    </w:p>
    <w:p w14:paraId="38FB86C0" w14:textId="77777777" w:rsidR="00BD20A0" w:rsidRDefault="00BD20A0" w:rsidP="00E131DC">
      <w:pPr>
        <w:pStyle w:val="ListParagraph"/>
        <w:numPr>
          <w:ilvl w:val="0"/>
          <w:numId w:val="26"/>
        </w:numPr>
      </w:pPr>
      <w:r>
        <w:t>Hosted source locations were unstable or unsustainable</w:t>
      </w:r>
    </w:p>
    <w:p w14:paraId="246D43C7" w14:textId="3DB82937" w:rsidR="00BD20A0" w:rsidRPr="00046634" w:rsidRDefault="00BD20A0" w:rsidP="00E131DC">
      <w:r>
        <w:t xml:space="preserve">The Portal metadata strategy included access-rights markings so that users would know when records did not connect readily with full content. The Portal project negotiated rights to host full text </w:t>
      </w:r>
      <w:r w:rsidR="00086A3C">
        <w:t xml:space="preserve">from the </w:t>
      </w:r>
      <w:r w:rsidR="004A4904">
        <w:t>Australian Plant Biosecurity Science Foundation</w:t>
      </w:r>
      <w:r w:rsidR="00AE30DA">
        <w:t xml:space="preserve"> (2024)</w:t>
      </w:r>
      <w:r w:rsidR="004A4904">
        <w:t xml:space="preserve"> </w:t>
      </w:r>
      <w:r>
        <w:t xml:space="preserve">where </w:t>
      </w:r>
      <w:r w:rsidR="00195D72">
        <w:t xml:space="preserve">research hosted on websites </w:t>
      </w:r>
      <w:r w:rsidR="00772D4A">
        <w:t xml:space="preserve">were not web-indexed, </w:t>
      </w:r>
      <w:r w:rsidR="00086A3C">
        <w:t xml:space="preserve">and </w:t>
      </w:r>
      <w:r w:rsidR="00195D72">
        <w:t>the associated</w:t>
      </w:r>
      <w:r w:rsidR="00772D4A">
        <w:t xml:space="preserve"> platform </w:t>
      </w:r>
      <w:r w:rsidR="00195D72">
        <w:t>was</w:t>
      </w:r>
      <w:r>
        <w:t xml:space="preserve"> scheduled to be decommissioned</w:t>
      </w:r>
      <w:r w:rsidR="00086A3C">
        <w:t>.</w:t>
      </w:r>
      <w:r w:rsidR="00D62F8A">
        <w:t xml:space="preserve"> The </w:t>
      </w:r>
      <w:r w:rsidR="002A487B">
        <w:t xml:space="preserve">project also </w:t>
      </w:r>
      <w:r w:rsidR="008B0D40">
        <w:t>worked with the Better Border Biosecurity (</w:t>
      </w:r>
      <w:r w:rsidR="00EA7306">
        <w:t>2023</w:t>
      </w:r>
      <w:r w:rsidR="008B0D40">
        <w:t xml:space="preserve">) content manager to updates rights statements with </w:t>
      </w:r>
      <w:r w:rsidR="0028669C">
        <w:t>full text access information where full text was not readily available from harvested metadata</w:t>
      </w:r>
      <w:r w:rsidR="00EA7306">
        <w:t>.</w:t>
      </w:r>
      <w:r w:rsidR="00521BA3">
        <w:t xml:space="preserve"> </w:t>
      </w:r>
    </w:p>
    <w:p w14:paraId="01217AFB" w14:textId="61EAFDCA" w:rsidR="00846C0C" w:rsidRDefault="00846C0C" w:rsidP="00E131DC">
      <w:r>
        <w:t>Grey literature content sources are rarely ‘pure grey’ in nature and usually contain a mix of publications or data that are direct outputs from the host organisation AND metadata records that refer to external databases (such as academic or commercial databases). Therefore, while the Portal supplements search and literature review, some redundancy in obtained results is somewhat inevitable.</w:t>
      </w:r>
    </w:p>
    <w:p w14:paraId="5E3E9F40" w14:textId="77777777" w:rsidR="001B61E6" w:rsidRDefault="001B61E6" w:rsidP="00E131DC">
      <w:pPr>
        <w:jc w:val="left"/>
      </w:pPr>
    </w:p>
    <w:p w14:paraId="04E240FB" w14:textId="63E08E01" w:rsidR="00AC4BF6" w:rsidRDefault="00AC4BF6" w:rsidP="00E131DC">
      <w:pPr>
        <w:pStyle w:val="Heading3"/>
      </w:pPr>
      <w:bookmarkStart w:id="38" w:name="_Toc167881224"/>
      <w:r>
        <w:t>Description</w:t>
      </w:r>
      <w:bookmarkEnd w:id="38"/>
    </w:p>
    <w:p w14:paraId="09CB96C9" w14:textId="4D29304A" w:rsidR="00AC4BF6" w:rsidRDefault="006F78E5" w:rsidP="00E131DC">
      <w:pPr>
        <w:jc w:val="left"/>
      </w:pPr>
      <w:r>
        <w:t xml:space="preserve">The description module </w:t>
      </w:r>
      <w:r w:rsidR="00B71E3D">
        <w:t xml:space="preserve">collected metadata from extracted sources and harmonised properties under a unifying system. </w:t>
      </w:r>
      <w:r w:rsidR="006E74C8">
        <w:t xml:space="preserve">The description module also augmented or </w:t>
      </w:r>
      <w:r w:rsidR="006E74C8">
        <w:lastRenderedPageBreak/>
        <w:t xml:space="preserve">supplemented collected metadata with additional properties (augmentation was mostly handled under the Translation module). </w:t>
      </w:r>
    </w:p>
    <w:p w14:paraId="2DDBEE84" w14:textId="3767E2F6" w:rsidR="006E74C8" w:rsidRDefault="001D7A8E" w:rsidP="00E131DC">
      <w:pPr>
        <w:jc w:val="left"/>
      </w:pPr>
      <w:r>
        <w:t xml:space="preserve">Collected </w:t>
      </w:r>
      <w:r w:rsidR="00161AF3">
        <w:t xml:space="preserve">metadata was stored in a local virtual machine and, in the </w:t>
      </w:r>
      <w:r w:rsidR="00CD283E">
        <w:t xml:space="preserve">proof of concept system architecture, table column names were harmonized using a </w:t>
      </w:r>
      <w:proofErr w:type="spellStart"/>
      <w:r w:rsidR="00B922E5">
        <w:t>PoolParty</w:t>
      </w:r>
      <w:proofErr w:type="spellEnd"/>
      <w:r w:rsidR="00B922E5">
        <w:t xml:space="preserve"> Unified views. In the system architecture revision, the </w:t>
      </w:r>
      <w:r w:rsidR="00A865F6">
        <w:t>property name harmonisation was pushed back into the extraction R scripts</w:t>
      </w:r>
      <w:r w:rsidR="0024644F">
        <w:t xml:space="preserve"> used in the Collection module.</w:t>
      </w:r>
    </w:p>
    <w:p w14:paraId="4D6D8947" w14:textId="1CE64C2C" w:rsidR="00813D8F" w:rsidRDefault="00BA0B74" w:rsidP="00E131DC">
      <w:pPr>
        <w:jc w:val="left"/>
      </w:pPr>
      <w:r>
        <w:t>Once harmonised, all table properties were then transformed into R</w:t>
      </w:r>
      <w:r w:rsidR="00795AF3">
        <w:t>esource Description Framework (RDF) format – that is, properties were formatted as full http URIs</w:t>
      </w:r>
      <w:r w:rsidR="00D81ABA">
        <w:t xml:space="preserve"> (for transformation script see Sun, 2024). So,</w:t>
      </w:r>
      <w:r w:rsidR="007E59AE">
        <w:t xml:space="preserve"> </w:t>
      </w:r>
      <w:r w:rsidR="00494112">
        <w:t xml:space="preserve">the flow of </w:t>
      </w:r>
      <w:r w:rsidR="007E59AE">
        <w:t xml:space="preserve">extracted metadata </w:t>
      </w:r>
      <w:r w:rsidR="00494112">
        <w:t xml:space="preserve">included two transformation steps, depicted </w:t>
      </w:r>
      <w:r w:rsidR="003767AC">
        <w:t>here using ‘title’ as an example:</w:t>
      </w:r>
    </w:p>
    <w:p w14:paraId="5EE81204" w14:textId="77777777" w:rsidR="00295B56" w:rsidRDefault="00294034" w:rsidP="00E131DC">
      <w:pPr>
        <w:keepNext/>
        <w:jc w:val="left"/>
      </w:pPr>
      <w:r>
        <w:rPr>
          <w:noProof/>
        </w:rPr>
        <w:drawing>
          <wp:inline distT="0" distB="0" distL="0" distR="0" wp14:anchorId="0646319D" wp14:editId="2DDCE088">
            <wp:extent cx="3641396" cy="1296365"/>
            <wp:effectExtent l="12700" t="12700" r="16510" b="12065"/>
            <wp:docPr id="12962876" name="Picture 1" descr="Diagram shows transformation of disparate metadata properties to a common property &quot;title&quot; which is then transforme to a http URI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76" name="Picture 1" descr="Diagram shows transformation of disparate metadata properties to a common property &quot;title&quot; which is then transforme to a http URI property."/>
                    <pic:cNvPicPr/>
                  </pic:nvPicPr>
                  <pic:blipFill>
                    <a:blip r:embed="rId24"/>
                    <a:stretch>
                      <a:fillRect/>
                    </a:stretch>
                  </pic:blipFill>
                  <pic:spPr>
                    <a:xfrm>
                      <a:off x="0" y="0"/>
                      <a:ext cx="3677635" cy="1309266"/>
                    </a:xfrm>
                    <a:prstGeom prst="rect">
                      <a:avLst/>
                    </a:prstGeom>
                    <a:ln>
                      <a:solidFill>
                        <a:schemeClr val="accent1"/>
                      </a:solidFill>
                    </a:ln>
                  </pic:spPr>
                </pic:pic>
              </a:graphicData>
            </a:graphic>
          </wp:inline>
        </w:drawing>
      </w:r>
    </w:p>
    <w:p w14:paraId="02FBB53C" w14:textId="1DFB99B1" w:rsidR="006F78E5" w:rsidRDefault="00295B56" w:rsidP="008A2B82">
      <w:pPr>
        <w:pStyle w:val="Caption"/>
        <w:spacing w:line="276" w:lineRule="auto"/>
      </w:pPr>
      <w:bookmarkStart w:id="39" w:name="_Toc167366121"/>
      <w:r>
        <w:t xml:space="preserve">Figure </w:t>
      </w:r>
      <w:fldSimple w:instr=" SEQ Figure \* ARABIC ">
        <w:r w:rsidR="00B676D7">
          <w:rPr>
            <w:noProof/>
          </w:rPr>
          <w:t>4</w:t>
        </w:r>
      </w:fldSimple>
      <w:r>
        <w:t xml:space="preserve"> transformations to http URIs with R scripts</w:t>
      </w:r>
      <w:bookmarkEnd w:id="39"/>
    </w:p>
    <w:p w14:paraId="40C7130F" w14:textId="76E9398F" w:rsidR="00AC4BF6" w:rsidRDefault="00AC4BF6" w:rsidP="00E131DC">
      <w:pPr>
        <w:pStyle w:val="Heading3"/>
      </w:pPr>
      <w:bookmarkStart w:id="40" w:name="_Toc167881225"/>
      <w:r>
        <w:t>Translation</w:t>
      </w:r>
      <w:bookmarkEnd w:id="40"/>
    </w:p>
    <w:p w14:paraId="45A6C6D0" w14:textId="551B2DE3" w:rsidR="00AC4BF6" w:rsidRDefault="006A5BCC" w:rsidP="00E131DC">
      <w:pPr>
        <w:jc w:val="left"/>
      </w:pPr>
      <w:r>
        <w:t>The Translation module is so named because it serves to augment metadata with controlled vocabularies that perform a translation-like function in discover and description systems. The Translation module applies</w:t>
      </w:r>
      <w:r w:rsidR="005F00FE">
        <w:t xml:space="preserve"> vocabulary concepts to metadata records, and the concepts </w:t>
      </w:r>
      <w:r w:rsidR="0040426D">
        <w:t xml:space="preserve">provide </w:t>
      </w:r>
      <w:r w:rsidR="00EA184D">
        <w:t xml:space="preserve">a translation between </w:t>
      </w:r>
      <w:proofErr w:type="spellStart"/>
      <w:r w:rsidR="00EA184D">
        <w:t>a users</w:t>
      </w:r>
      <w:proofErr w:type="spellEnd"/>
      <w:r w:rsidR="00EA184D">
        <w:t xml:space="preserve"> information need and a resources terminology via synonym and association mapping. </w:t>
      </w:r>
    </w:p>
    <w:p w14:paraId="23FFF9FA" w14:textId="2A7BA672" w:rsidR="00FC29B0" w:rsidRDefault="0091268E" w:rsidP="00E131DC">
      <w:pPr>
        <w:jc w:val="left"/>
      </w:pPr>
      <w:r>
        <w:t xml:space="preserve">Under the </w:t>
      </w:r>
      <w:r w:rsidR="00D81ABA">
        <w:t>proof-of-concept</w:t>
      </w:r>
      <w:r>
        <w:t xml:space="preserve"> system architecture, metadata was augmented with automatic tagging performed by </w:t>
      </w:r>
      <w:proofErr w:type="spellStart"/>
      <w:r>
        <w:t>PoolParty</w:t>
      </w:r>
      <w:proofErr w:type="spellEnd"/>
      <w:r>
        <w:t xml:space="preserve"> Unified views. </w:t>
      </w:r>
      <w:r w:rsidR="0021623C">
        <w:t xml:space="preserve">In the system architecture revision, </w:t>
      </w:r>
      <w:r w:rsidR="00C8646C">
        <w:t xml:space="preserve">automated tagging </w:t>
      </w:r>
      <w:r w:rsidR="001C2DDD">
        <w:t>was added within the extraction R scripts.</w:t>
      </w:r>
    </w:p>
    <w:p w14:paraId="0AE0E026" w14:textId="543FDED0" w:rsidR="00AC4BF6" w:rsidRDefault="00AC4BF6" w:rsidP="00E131DC">
      <w:pPr>
        <w:pStyle w:val="Heading3"/>
      </w:pPr>
      <w:bookmarkStart w:id="41" w:name="_Toc167881226"/>
      <w:r>
        <w:t>Discovery</w:t>
      </w:r>
      <w:bookmarkEnd w:id="41"/>
    </w:p>
    <w:p w14:paraId="1710E1D5" w14:textId="21A44DF6" w:rsidR="00AC4BF6" w:rsidRDefault="005151F1" w:rsidP="00E131DC">
      <w:pPr>
        <w:jc w:val="left"/>
      </w:pPr>
      <w:r>
        <w:t xml:space="preserve">The Discovery module allows public users to access Portal records in a searchable interface. </w:t>
      </w:r>
    </w:p>
    <w:p w14:paraId="315BFF26" w14:textId="50EC731C" w:rsidR="00374415" w:rsidRDefault="00374415" w:rsidP="00E131DC">
      <w:pPr>
        <w:jc w:val="left"/>
      </w:pPr>
      <w:r>
        <w:t xml:space="preserve">A demonstration search space packaged with </w:t>
      </w:r>
      <w:proofErr w:type="spellStart"/>
      <w:r>
        <w:t>PoolParty</w:t>
      </w:r>
      <w:proofErr w:type="spellEnd"/>
      <w:r>
        <w:t xml:space="preserve"> was used throughout the project – “Graph Search</w:t>
      </w:r>
      <w:r w:rsidR="008B7161">
        <w:rPr>
          <w:rStyle w:val="FootnoteReference"/>
        </w:rPr>
        <w:footnoteReference w:id="7"/>
      </w:r>
      <w:r>
        <w:t xml:space="preserve">” </w:t>
      </w:r>
      <w:r w:rsidR="008F456F">
        <w:t xml:space="preserve">allowed </w:t>
      </w:r>
      <w:r w:rsidR="00551E38">
        <w:t xml:space="preserve">configuration of a search index to match queries with extracted metadata (such as titles, abstracts and authors) and also augmented metadata (vocabulary terms). </w:t>
      </w:r>
      <w:r w:rsidR="001C2FEA">
        <w:t xml:space="preserve">The Graph Search matched vocabulary term alternative labels and preferred labels alike, </w:t>
      </w:r>
      <w:r w:rsidR="00AD0980">
        <w:t xml:space="preserve">supporting an expansive search experience. </w:t>
      </w:r>
      <w:r w:rsidR="008575F6">
        <w:lastRenderedPageBreak/>
        <w:t xml:space="preserve">Vocabularies were also used as </w:t>
      </w:r>
      <w:r w:rsidR="008B7161">
        <w:t>left-hand</w:t>
      </w:r>
      <w:r w:rsidR="008575F6">
        <w:t xml:space="preserve"> navigation and filtering features within the Graph Search.</w:t>
      </w:r>
    </w:p>
    <w:p w14:paraId="13116A9F" w14:textId="1D290C2E" w:rsidR="008575F6" w:rsidRDefault="00B5301C" w:rsidP="00E131DC">
      <w:pPr>
        <w:jc w:val="left"/>
      </w:pPr>
      <w:r>
        <w:t xml:space="preserve">Within the revised system architecture, a successor to the </w:t>
      </w:r>
      <w:proofErr w:type="spellStart"/>
      <w:r>
        <w:t>PoolParty</w:t>
      </w:r>
      <w:proofErr w:type="spellEnd"/>
      <w:r>
        <w:t xml:space="preserve"> Graph Search has </w:t>
      </w:r>
      <w:r w:rsidR="00F83547">
        <w:t xml:space="preserve">not been identified. </w:t>
      </w:r>
      <w:r w:rsidR="00DF1C05">
        <w:t xml:space="preserve">The project has considered </w:t>
      </w:r>
      <w:r w:rsidR="00AA37D6">
        <w:t>content management systems available through the University of Melbourne (</w:t>
      </w:r>
      <w:r w:rsidR="00780523">
        <w:t xml:space="preserve">SharePoint; </w:t>
      </w:r>
      <w:r w:rsidR="00AA37D6">
        <w:t xml:space="preserve">Squiz Matrix; </w:t>
      </w:r>
      <w:proofErr w:type="spellStart"/>
      <w:r w:rsidR="00AA37D6">
        <w:t>Wordpress</w:t>
      </w:r>
      <w:proofErr w:type="spellEnd"/>
      <w:r w:rsidR="00AA37D6">
        <w:t>) and building an interface using a R Shiny.</w:t>
      </w:r>
    </w:p>
    <w:p w14:paraId="16A0E4F7" w14:textId="4FF118ED" w:rsidR="00AC4BF6" w:rsidRDefault="00AC4BF6" w:rsidP="00E131DC">
      <w:pPr>
        <w:pStyle w:val="Heading3"/>
      </w:pPr>
      <w:bookmarkStart w:id="42" w:name="_Toc167881227"/>
      <w:r>
        <w:t>Analytics</w:t>
      </w:r>
      <w:bookmarkEnd w:id="42"/>
    </w:p>
    <w:p w14:paraId="08006A64" w14:textId="427EFA28" w:rsidR="00AC4BF6" w:rsidRDefault="000345C9" w:rsidP="00E131DC">
      <w:r>
        <w:t xml:space="preserve">As for the Discovery module, a production interface has not been </w:t>
      </w:r>
      <w:r w:rsidR="00633E07">
        <w:t xml:space="preserve">delivered. </w:t>
      </w:r>
      <w:r w:rsidR="001C78D2">
        <w:t>The Portal has performed an analytics function in a number of scenarios</w:t>
      </w:r>
      <w:r w:rsidR="00352455">
        <w:t xml:space="preserve">, including literature review support, key question answering and research program reporting. See </w:t>
      </w:r>
      <w:r w:rsidR="00E93DF1" w:rsidRPr="00E93DF1">
        <w:rPr>
          <w:b/>
          <w:bCs/>
        </w:rPr>
        <w:t>Section 6 Applications</w:t>
      </w:r>
      <w:r w:rsidR="00E93DF1">
        <w:t xml:space="preserve"> below for examples.</w:t>
      </w:r>
      <w:r w:rsidR="001C78D2">
        <w:t xml:space="preserve"> </w:t>
      </w:r>
    </w:p>
    <w:p w14:paraId="3E59DA8B" w14:textId="0EFF2BFD" w:rsidR="002A7BA3" w:rsidRDefault="002A7BA3" w:rsidP="00E131DC">
      <w:pPr>
        <w:pStyle w:val="Heading2"/>
      </w:pPr>
      <w:r>
        <w:t xml:space="preserve"> </w:t>
      </w:r>
      <w:bookmarkStart w:id="43" w:name="_Toc167881228"/>
      <w:r>
        <w:t>Non-functional requirements</w:t>
      </w:r>
      <w:bookmarkEnd w:id="43"/>
    </w:p>
    <w:p w14:paraId="482AD90F" w14:textId="5F75C86D" w:rsidR="005E238A" w:rsidRDefault="00155FB5" w:rsidP="00E131DC">
      <w:r>
        <w:t>In addition</w:t>
      </w:r>
      <w:r w:rsidR="00621813">
        <w:t xml:space="preserve"> to functional requirements</w:t>
      </w:r>
      <w:r>
        <w:t>,  two non-functional requirement</w:t>
      </w:r>
      <w:r w:rsidR="00A57D2F">
        <w:t xml:space="preserve"> modules were managed</w:t>
      </w:r>
      <w:r>
        <w:t>:</w:t>
      </w:r>
    </w:p>
    <w:p w14:paraId="213BEFAA" w14:textId="77777777" w:rsidR="00137857" w:rsidRDefault="00137857" w:rsidP="00E131DC">
      <w:pPr>
        <w:pStyle w:val="ListParagraph"/>
        <w:numPr>
          <w:ilvl w:val="0"/>
          <w:numId w:val="16"/>
        </w:numPr>
      </w:pPr>
      <w:r>
        <w:t>Hosting</w:t>
      </w:r>
    </w:p>
    <w:p w14:paraId="3AC34EDC" w14:textId="5A563C91" w:rsidR="00155FB5" w:rsidRDefault="00155FB5" w:rsidP="00E131DC">
      <w:pPr>
        <w:pStyle w:val="ListParagraph"/>
        <w:numPr>
          <w:ilvl w:val="0"/>
          <w:numId w:val="16"/>
        </w:numPr>
      </w:pPr>
      <w:r>
        <w:t>Management</w:t>
      </w:r>
    </w:p>
    <w:p w14:paraId="51850E1B" w14:textId="18C20C37" w:rsidR="00B60E63" w:rsidRDefault="002C144F" w:rsidP="00E131DC">
      <w:r>
        <w:t>The system architecture throughout the project</w:t>
      </w:r>
      <w:r w:rsidR="00A1512B">
        <w:t xml:space="preserve"> included significant </w:t>
      </w:r>
      <w:r w:rsidR="00B60E63">
        <w:t xml:space="preserve">software </w:t>
      </w:r>
      <w:r w:rsidR="00A1512B">
        <w:t xml:space="preserve">components that were </w:t>
      </w:r>
      <w:r>
        <w:t>vendor-hosted</w:t>
      </w:r>
      <w:r w:rsidR="00A1512B">
        <w:t xml:space="preserve">, namely the </w:t>
      </w:r>
      <w:proofErr w:type="spellStart"/>
      <w:r w:rsidR="00A1512B">
        <w:t>PoolParty</w:t>
      </w:r>
      <w:proofErr w:type="spellEnd"/>
      <w:r w:rsidR="00A1512B">
        <w:t xml:space="preserve"> </w:t>
      </w:r>
      <w:r w:rsidR="00226B49">
        <w:t xml:space="preserve">and </w:t>
      </w:r>
      <w:proofErr w:type="spellStart"/>
      <w:r w:rsidR="00226B49">
        <w:t>GraphDB</w:t>
      </w:r>
      <w:proofErr w:type="spellEnd"/>
      <w:r w:rsidR="00226B49">
        <w:t xml:space="preserve"> applications.</w:t>
      </w:r>
      <w:r w:rsidR="00B60E63">
        <w:t xml:space="preserve"> Due to </w:t>
      </w:r>
      <w:r w:rsidR="00C04A7A">
        <w:t xml:space="preserve">high </w:t>
      </w:r>
      <w:r w:rsidR="00B60E63">
        <w:t>costs</w:t>
      </w:r>
      <w:r w:rsidR="00EC2AC0">
        <w:t xml:space="preserve">, vendor software and hosting was abandoned </w:t>
      </w:r>
      <w:r w:rsidR="00940EB0">
        <w:t xml:space="preserve">towards the end of 2023-24. </w:t>
      </w:r>
      <w:r w:rsidR="00F319A5">
        <w:t xml:space="preserve">Alternative lower-cost designs were implemented in </w:t>
      </w:r>
      <w:r w:rsidR="007B7528">
        <w:t>early 2024 and are described below</w:t>
      </w:r>
      <w:r w:rsidR="00CB5436">
        <w:t>.</w:t>
      </w:r>
    </w:p>
    <w:p w14:paraId="235986DB" w14:textId="6B85A799" w:rsidR="00B60E63" w:rsidRDefault="00CB5436" w:rsidP="00E131DC">
      <w:r>
        <w:t xml:space="preserve">The Portal project delivered a </w:t>
      </w:r>
      <w:r w:rsidR="00D81ABA">
        <w:t>p</w:t>
      </w:r>
      <w:r>
        <w:t>roof</w:t>
      </w:r>
      <w:r w:rsidR="00D81ABA">
        <w:t>-o</w:t>
      </w:r>
      <w:r>
        <w:t>f</w:t>
      </w:r>
      <w:r w:rsidR="00D81ABA">
        <w:t>-c</w:t>
      </w:r>
      <w:r>
        <w:t>oncept architecture with commercial off</w:t>
      </w:r>
      <w:r w:rsidR="00D81ABA">
        <w:t>-</w:t>
      </w:r>
      <w:r>
        <w:t>the</w:t>
      </w:r>
      <w:r w:rsidR="00D81ABA">
        <w:t>-</w:t>
      </w:r>
      <w:r>
        <w:t xml:space="preserve">shelf </w:t>
      </w:r>
      <w:r w:rsidR="00D81ABA">
        <w:t xml:space="preserve">(COTS) </w:t>
      </w:r>
      <w:r>
        <w:t>applications and invested significant effort towards delivering an enterprise-grade system with the same applications stack. The high cost of the COTS was flagged midway through the project. The Portal project responded to fiscal concerns with a cheaper bespoke system architecture but did not do so within research proposal timelines or program budget constraints. The COTS-based architecture provided a model for designing a lightweight (albeit developer dependent) system that could operate and fulfill local requirements, short of delivering enterprise-grade functionality.</w:t>
      </w:r>
    </w:p>
    <w:p w14:paraId="0452EB88" w14:textId="74B3C8C4" w:rsidR="00BC3DEC" w:rsidRDefault="00672519" w:rsidP="00E131DC">
      <w:pPr>
        <w:pStyle w:val="Heading3"/>
      </w:pPr>
      <w:bookmarkStart w:id="44" w:name="_Toc167881229"/>
      <w:r>
        <w:t>Proof-of-concept system architecture</w:t>
      </w:r>
      <w:bookmarkEnd w:id="44"/>
    </w:p>
    <w:p w14:paraId="019106E3" w14:textId="598F51A1" w:rsidR="00267F36" w:rsidRDefault="00DB1105" w:rsidP="00E131DC">
      <w:r>
        <w:t xml:space="preserve">The initial system build </w:t>
      </w:r>
      <w:r w:rsidR="00C72C8A">
        <w:t>was guided by the need to achieve the following tasks:</w:t>
      </w:r>
    </w:p>
    <w:p w14:paraId="19C7F805" w14:textId="399B94E3" w:rsidR="00C72C8A" w:rsidRDefault="00C72C8A" w:rsidP="00E131DC">
      <w:pPr>
        <w:pStyle w:val="ListParagraph"/>
        <w:numPr>
          <w:ilvl w:val="0"/>
          <w:numId w:val="16"/>
        </w:numPr>
      </w:pPr>
      <w:r w:rsidRPr="004D78F8">
        <w:rPr>
          <w:b/>
          <w:bCs/>
        </w:rPr>
        <w:t>Extraction</w:t>
      </w:r>
      <w:r>
        <w:t>: harvest metadata from web sources</w:t>
      </w:r>
    </w:p>
    <w:p w14:paraId="732354D7" w14:textId="77777777" w:rsidR="0085710B" w:rsidRDefault="00661E46" w:rsidP="00E131DC">
      <w:pPr>
        <w:pStyle w:val="ListParagraph"/>
        <w:numPr>
          <w:ilvl w:val="0"/>
          <w:numId w:val="16"/>
        </w:numPr>
      </w:pPr>
      <w:r w:rsidRPr="004D78F8">
        <w:rPr>
          <w:b/>
          <w:bCs/>
        </w:rPr>
        <w:t>Transformatio</w:t>
      </w:r>
      <w:r w:rsidR="00E20A9B" w:rsidRPr="004D78F8">
        <w:rPr>
          <w:b/>
          <w:bCs/>
        </w:rPr>
        <w:t>n</w:t>
      </w:r>
      <w:r w:rsidR="0085710B">
        <w:t>:</w:t>
      </w:r>
    </w:p>
    <w:p w14:paraId="1A595D04" w14:textId="77777777" w:rsidR="0085710B" w:rsidRDefault="00E20A9B" w:rsidP="00E131DC">
      <w:pPr>
        <w:pStyle w:val="ListParagraph"/>
        <w:numPr>
          <w:ilvl w:val="1"/>
          <w:numId w:val="16"/>
        </w:numPr>
      </w:pPr>
      <w:r>
        <w:t>harmonise</w:t>
      </w:r>
      <w:r w:rsidR="0085710B">
        <w:t xml:space="preserve"> </w:t>
      </w:r>
      <w:r>
        <w:t xml:space="preserve">metadata property names and value data types </w:t>
      </w:r>
      <w:r w:rsidR="008A6951">
        <w:t>into a common structure</w:t>
      </w:r>
    </w:p>
    <w:p w14:paraId="0E0E7BA5" w14:textId="604D90C3" w:rsidR="008A6951" w:rsidRDefault="0085710B" w:rsidP="00E131DC">
      <w:pPr>
        <w:pStyle w:val="ListParagraph"/>
        <w:numPr>
          <w:ilvl w:val="1"/>
          <w:numId w:val="16"/>
        </w:numPr>
      </w:pPr>
      <w:r>
        <w:t xml:space="preserve">augment metadata with additional </w:t>
      </w:r>
      <w:r w:rsidR="00AF1289">
        <w:t>tags from taxonomies</w:t>
      </w:r>
    </w:p>
    <w:p w14:paraId="09D86D4C" w14:textId="36A0D133" w:rsidR="00AF1289" w:rsidRDefault="00AF1289" w:rsidP="00E131DC">
      <w:pPr>
        <w:pStyle w:val="ListParagraph"/>
        <w:numPr>
          <w:ilvl w:val="1"/>
          <w:numId w:val="16"/>
        </w:numPr>
      </w:pPr>
      <w:r>
        <w:t>transform metadata from tabular (relational</w:t>
      </w:r>
      <w:r w:rsidR="00C64800">
        <w:t xml:space="preserve"> data</w:t>
      </w:r>
      <w:r>
        <w:t>) to triple</w:t>
      </w:r>
      <w:r w:rsidR="00C64800">
        <w:t>s (graph data) format</w:t>
      </w:r>
    </w:p>
    <w:p w14:paraId="0D368058" w14:textId="298BD88B" w:rsidR="00C64800" w:rsidRDefault="00C64800" w:rsidP="00E131DC">
      <w:pPr>
        <w:pStyle w:val="ListParagraph"/>
        <w:numPr>
          <w:ilvl w:val="0"/>
          <w:numId w:val="16"/>
        </w:numPr>
      </w:pPr>
      <w:r w:rsidRPr="004D78F8">
        <w:rPr>
          <w:b/>
          <w:bCs/>
        </w:rPr>
        <w:lastRenderedPageBreak/>
        <w:t>Load</w:t>
      </w:r>
      <w:r>
        <w:t xml:space="preserve">: </w:t>
      </w:r>
      <w:r w:rsidR="0094624C">
        <w:t xml:space="preserve">transformed data available to applications via </w:t>
      </w:r>
      <w:r w:rsidR="007B04E6">
        <w:t>APIs</w:t>
      </w:r>
    </w:p>
    <w:p w14:paraId="0316982F" w14:textId="0ADACE0E" w:rsidR="007B04E6" w:rsidRDefault="007B04E6" w:rsidP="00E131DC">
      <w:pPr>
        <w:pStyle w:val="ListParagraph"/>
        <w:numPr>
          <w:ilvl w:val="0"/>
          <w:numId w:val="16"/>
        </w:numPr>
      </w:pPr>
      <w:r w:rsidRPr="004D78F8">
        <w:rPr>
          <w:b/>
          <w:bCs/>
        </w:rPr>
        <w:t>Render</w:t>
      </w:r>
      <w:r>
        <w:t>: a demonstration environment where users can search, navigate and visualise the data</w:t>
      </w:r>
    </w:p>
    <w:p w14:paraId="10096CD8" w14:textId="4AC502B9" w:rsidR="006A6DE0" w:rsidRDefault="007B04E6" w:rsidP="00E131DC">
      <w:proofErr w:type="spellStart"/>
      <w:r>
        <w:t>PoolParty</w:t>
      </w:r>
      <w:proofErr w:type="spellEnd"/>
      <w:r>
        <w:t xml:space="preserve"> </w:t>
      </w:r>
      <w:r w:rsidR="00C53FD3">
        <w:t xml:space="preserve">software was licensed with a view to solving these system requirements. </w:t>
      </w:r>
      <w:r w:rsidR="00723E8E">
        <w:t xml:space="preserve">Overall </w:t>
      </w:r>
      <w:proofErr w:type="spellStart"/>
      <w:r w:rsidR="00723E8E">
        <w:t>PoolParty</w:t>
      </w:r>
      <w:proofErr w:type="spellEnd"/>
      <w:r w:rsidR="00723E8E">
        <w:t xml:space="preserve"> performed well </w:t>
      </w:r>
      <w:r w:rsidR="00310EDE">
        <w:t>in Transformation tasks, relieving the project of much developm</w:t>
      </w:r>
      <w:r w:rsidR="00A87A26">
        <w:t xml:space="preserve">ent load. </w:t>
      </w:r>
      <w:proofErr w:type="spellStart"/>
      <w:r w:rsidR="00A87A26">
        <w:t>PoolParty</w:t>
      </w:r>
      <w:proofErr w:type="spellEnd"/>
      <w:r w:rsidR="00A87A26">
        <w:t xml:space="preserve"> also ca</w:t>
      </w:r>
      <w:r w:rsidR="00112E30">
        <w:t>me</w:t>
      </w:r>
      <w:r w:rsidR="00A87A26">
        <w:t xml:space="preserve"> with a ready to use demo search (‘Graph Search’) interface where data could be loaded and rendered. </w:t>
      </w:r>
      <w:r w:rsidR="00E37994">
        <w:t>However,</w:t>
      </w:r>
      <w:r w:rsidR="006A6DE0">
        <w:t xml:space="preserve"> the following issues were encountered with this system architecture:</w:t>
      </w:r>
    </w:p>
    <w:p w14:paraId="04BE66B6" w14:textId="5D47A7A0" w:rsidR="006A6DE0" w:rsidRDefault="005B576A" w:rsidP="00E131DC">
      <w:pPr>
        <w:pStyle w:val="ListParagraph"/>
        <w:numPr>
          <w:ilvl w:val="0"/>
          <w:numId w:val="16"/>
        </w:numPr>
      </w:pPr>
      <w:r>
        <w:t>Extraction scripts, such as those written within CEBRA in R or Python</w:t>
      </w:r>
      <w:r w:rsidR="00AA2F65">
        <w:t xml:space="preserve"> scripting languages</w:t>
      </w:r>
      <w:r>
        <w:t xml:space="preserve">, could not be readily integrated within the </w:t>
      </w:r>
      <w:proofErr w:type="spellStart"/>
      <w:r>
        <w:t>PoolParty</w:t>
      </w:r>
      <w:proofErr w:type="spellEnd"/>
      <w:r>
        <w:t xml:space="preserve"> Universal Views </w:t>
      </w:r>
      <w:r w:rsidR="00B15652">
        <w:t xml:space="preserve">(UV) </w:t>
      </w:r>
      <w:r>
        <w:t xml:space="preserve">module. </w:t>
      </w:r>
      <w:r w:rsidR="002B5D95">
        <w:t xml:space="preserve">Instead, two options were trialled: </w:t>
      </w:r>
      <w:r w:rsidR="006A7B03">
        <w:t xml:space="preserve">a. the vendor supplied a test extraction pipeline </w:t>
      </w:r>
      <w:r w:rsidR="00B15652">
        <w:t xml:space="preserve">using UV tools, </w:t>
      </w:r>
      <w:r w:rsidR="00B91FA2">
        <w:t xml:space="preserve">which included RML (RDF Markup Language). </w:t>
      </w:r>
      <w:r w:rsidR="002110E5">
        <w:t>This pipeline worked but was deemed too complicated to maintain and duplicate for other metadata sources</w:t>
      </w:r>
      <w:r w:rsidR="00123B4A">
        <w:t xml:space="preserve">; b. metadata would be extracted using </w:t>
      </w:r>
      <w:r w:rsidR="002B7519">
        <w:t>R scripts and loaded into a pre-database</w:t>
      </w:r>
      <w:r w:rsidR="00123B4A">
        <w:t xml:space="preserve">, and then </w:t>
      </w:r>
      <w:r w:rsidR="002B7519">
        <w:t>extracted</w:t>
      </w:r>
      <w:r w:rsidR="00123B4A">
        <w:t xml:space="preserve"> into UV for transformation and </w:t>
      </w:r>
      <w:r w:rsidR="002B7519">
        <w:t xml:space="preserve">further </w:t>
      </w:r>
      <w:r w:rsidR="00123B4A">
        <w:t>load tasks. Option b. was adopted</w:t>
      </w:r>
    </w:p>
    <w:p w14:paraId="579C0AAA" w14:textId="6551A49F" w:rsidR="00C72C8A" w:rsidRDefault="007E6D6B" w:rsidP="00E131DC">
      <w:pPr>
        <w:pStyle w:val="ListParagraph"/>
        <w:numPr>
          <w:ilvl w:val="0"/>
          <w:numId w:val="16"/>
        </w:numPr>
      </w:pPr>
      <w:r>
        <w:t xml:space="preserve">Performance issues for </w:t>
      </w:r>
      <w:r w:rsidR="002152E8">
        <w:t xml:space="preserve">the architecture were noticeable, especially for the Graph Search demo search. </w:t>
      </w:r>
      <w:r w:rsidR="00A40179">
        <w:t xml:space="preserve">Speculation that </w:t>
      </w:r>
      <w:r w:rsidR="0051109D">
        <w:t xml:space="preserve">search space performance was due to a European-based </w:t>
      </w:r>
      <w:r w:rsidR="00B64CDC">
        <w:t>vendor hosting</w:t>
      </w:r>
      <w:r w:rsidR="0051109D">
        <w:t xml:space="preserve"> installation was never resolved. </w:t>
      </w:r>
    </w:p>
    <w:p w14:paraId="34574A3D" w14:textId="0AFB6084" w:rsidR="002C144F" w:rsidRDefault="00226B49" w:rsidP="00E131DC">
      <w:r>
        <w:t xml:space="preserve">The vendor hosting license </w:t>
      </w:r>
      <w:r w:rsidR="00BE2D41">
        <w:t xml:space="preserve">allowed Portal development work without the need to allocate </w:t>
      </w:r>
      <w:r w:rsidR="00332AAC">
        <w:t xml:space="preserve">resources for a perpetual on-site license. However, on-site licensing was investigated as a </w:t>
      </w:r>
      <w:r w:rsidR="00F33F43">
        <w:t>preferred option for long term Portal operation.</w:t>
      </w:r>
      <w:r w:rsidR="00332AAC">
        <w:t xml:space="preserve"> </w:t>
      </w:r>
      <w:r w:rsidR="00BE2D41">
        <w:t xml:space="preserve"> </w:t>
      </w:r>
    </w:p>
    <w:p w14:paraId="009F732B" w14:textId="77777777" w:rsidR="00B2322C" w:rsidRDefault="00B2322C" w:rsidP="00E131DC">
      <w:pPr>
        <w:keepNext/>
      </w:pPr>
      <w:r>
        <w:rPr>
          <w:noProof/>
        </w:rPr>
        <w:drawing>
          <wp:inline distT="0" distB="0" distL="0" distR="0" wp14:anchorId="04514AAE" wp14:editId="0FF121C9">
            <wp:extent cx="4224974" cy="1828143"/>
            <wp:effectExtent l="12700" t="12700" r="17145" b="13970"/>
            <wp:docPr id="674314573" name="Picture 1" descr="System architecture for the Portal including extraction, transformation and load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14573" name="Picture 1" descr="System architecture for the Portal including extraction, transformation and loading syste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2052" cy="1835532"/>
                    </a:xfrm>
                    <a:prstGeom prst="rect">
                      <a:avLst/>
                    </a:prstGeom>
                    <a:noFill/>
                    <a:ln>
                      <a:solidFill>
                        <a:schemeClr val="accent1"/>
                      </a:solidFill>
                    </a:ln>
                  </pic:spPr>
                </pic:pic>
              </a:graphicData>
            </a:graphic>
          </wp:inline>
        </w:drawing>
      </w:r>
    </w:p>
    <w:p w14:paraId="1A74ADAD" w14:textId="4468EF4F" w:rsidR="00AE463D" w:rsidRDefault="00B2322C" w:rsidP="00E131DC">
      <w:pPr>
        <w:pStyle w:val="Caption"/>
        <w:spacing w:line="276" w:lineRule="auto"/>
        <w:jc w:val="both"/>
      </w:pPr>
      <w:bookmarkStart w:id="45" w:name="_Toc167366122"/>
      <w:r>
        <w:t xml:space="preserve">Figure </w:t>
      </w:r>
      <w:fldSimple w:instr=" SEQ Figure \* ARABIC ">
        <w:r w:rsidR="00B676D7">
          <w:rPr>
            <w:noProof/>
          </w:rPr>
          <w:t>5</w:t>
        </w:r>
      </w:fldSimple>
      <w:r>
        <w:t xml:space="preserve"> P</w:t>
      </w:r>
      <w:r w:rsidR="00AE463D">
        <w:t>roof-of-concept</w:t>
      </w:r>
      <w:r>
        <w:t xml:space="preserve"> system architecture</w:t>
      </w:r>
      <w:bookmarkEnd w:id="45"/>
    </w:p>
    <w:p w14:paraId="0B6FF5BA" w14:textId="0FFCE3FC" w:rsidR="00155FB5" w:rsidRDefault="00203E4A" w:rsidP="00E131DC">
      <w:r>
        <w:t xml:space="preserve">Portal </w:t>
      </w:r>
      <w:r w:rsidR="00F33F43">
        <w:t xml:space="preserve">on-site </w:t>
      </w:r>
      <w:r>
        <w:t>hosting options were investigated</w:t>
      </w:r>
      <w:r w:rsidR="00156935">
        <w:t xml:space="preserve">, with candidate hosts DAFF and </w:t>
      </w:r>
      <w:proofErr w:type="spellStart"/>
      <w:r w:rsidR="00156935">
        <w:t>Unimelb</w:t>
      </w:r>
      <w:proofErr w:type="spellEnd"/>
      <w:r w:rsidR="00156935">
        <w:t xml:space="preserve">. </w:t>
      </w:r>
      <w:r w:rsidR="00B2406C" w:rsidRPr="00D81ABA">
        <w:t xml:space="preserve">A request for service ticket was raised within DAFF </w:t>
      </w:r>
      <w:r w:rsidR="00B24B17" w:rsidRPr="00D81ABA">
        <w:t>(</w:t>
      </w:r>
      <w:r w:rsidR="00016109" w:rsidRPr="00D81ABA">
        <w:t>RF728033</w:t>
      </w:r>
      <w:r w:rsidR="00B24B17" w:rsidRPr="00D81ABA">
        <w:t xml:space="preserve">) regarding purchase and hosting of Portal software components </w:t>
      </w:r>
      <w:r w:rsidR="002F089D" w:rsidRPr="00D81ABA">
        <w:t xml:space="preserve">– this request was </w:t>
      </w:r>
      <w:r w:rsidR="00882524" w:rsidRPr="00D81ABA">
        <w:t>resolved with a decision to not host the components</w:t>
      </w:r>
      <w:r w:rsidR="002F089D" w:rsidRPr="00D81ABA">
        <w:t xml:space="preserve"> </w:t>
      </w:r>
      <w:r w:rsidR="00112E30">
        <w:t xml:space="preserve">in </w:t>
      </w:r>
      <w:r w:rsidR="002F089D" w:rsidRPr="00D81ABA">
        <w:t xml:space="preserve">November 2023. </w:t>
      </w:r>
      <w:r w:rsidR="006740A8" w:rsidRPr="00D81ABA">
        <w:t xml:space="preserve">A similar process was initiated at </w:t>
      </w:r>
      <w:proofErr w:type="spellStart"/>
      <w:r w:rsidR="006740A8" w:rsidRPr="00D81ABA">
        <w:t>Unimelb</w:t>
      </w:r>
      <w:proofErr w:type="spellEnd"/>
      <w:r w:rsidR="006740A8" w:rsidRPr="00D81ABA">
        <w:t xml:space="preserve"> </w:t>
      </w:r>
      <w:r w:rsidR="00DC07E2" w:rsidRPr="00D81ABA">
        <w:t xml:space="preserve">(RITM0667513), which </w:t>
      </w:r>
      <w:r w:rsidR="00CD2C35" w:rsidRPr="00D81ABA">
        <w:t xml:space="preserve">was approved in early 2024. </w:t>
      </w:r>
      <w:r w:rsidR="004A345B" w:rsidRPr="00D81ABA">
        <w:t xml:space="preserve">However, funding </w:t>
      </w:r>
      <w:r w:rsidR="006D45AE" w:rsidRPr="00D81ABA">
        <w:t>constraints</w:t>
      </w:r>
      <w:r w:rsidR="004A345B" w:rsidRPr="00D81ABA">
        <w:t xml:space="preserve"> meant that candidate software components could not be licensed.</w:t>
      </w:r>
      <w:r w:rsidR="004A345B">
        <w:t xml:space="preserve"> </w:t>
      </w:r>
    </w:p>
    <w:p w14:paraId="6845BF6F" w14:textId="578A3398" w:rsidR="004A13BD" w:rsidRDefault="004A13BD" w:rsidP="00E131DC">
      <w:pPr>
        <w:pStyle w:val="Heading3"/>
      </w:pPr>
      <w:bookmarkStart w:id="46" w:name="_Toc167881230"/>
      <w:r>
        <w:lastRenderedPageBreak/>
        <w:t>System architecture redesign</w:t>
      </w:r>
      <w:bookmarkEnd w:id="46"/>
    </w:p>
    <w:p w14:paraId="726D6C22" w14:textId="03064E06" w:rsidR="00F072D1" w:rsidRDefault="00053136" w:rsidP="00E131DC">
      <w:r>
        <w:t>Following advice from DAFF that the Portal would not be funded beyond July 2024</w:t>
      </w:r>
      <w:r w:rsidR="00112E30">
        <w:t xml:space="preserve"> due to cost cons</w:t>
      </w:r>
      <w:r w:rsidR="005427D6">
        <w:t>iderations</w:t>
      </w:r>
      <w:r>
        <w:t xml:space="preserve">, </w:t>
      </w:r>
      <w:r w:rsidR="00527617">
        <w:t xml:space="preserve">the Portal system infrastructure was redesigned </w:t>
      </w:r>
      <w:r w:rsidR="009A6424">
        <w:t xml:space="preserve">with a view to retaining </w:t>
      </w:r>
      <w:r w:rsidR="008279DF">
        <w:t xml:space="preserve">capability </w:t>
      </w:r>
      <w:r w:rsidR="006C43EE">
        <w:t>and maintaining continuity while other funding sources were sought</w:t>
      </w:r>
      <w:r w:rsidR="00393A44">
        <w:t>.</w:t>
      </w:r>
    </w:p>
    <w:p w14:paraId="317EEE1C" w14:textId="23EBF55A" w:rsidR="004A13BD" w:rsidRDefault="00F822FA" w:rsidP="00E131DC">
      <w:r>
        <w:t>The key  system changes were</w:t>
      </w:r>
      <w:r w:rsidR="00EC091B">
        <w:t xml:space="preserve"> to address functionality lost from the upcoming end to licenses for </w:t>
      </w:r>
      <w:proofErr w:type="spellStart"/>
      <w:r w:rsidR="00EC091B">
        <w:t>PoolParty</w:t>
      </w:r>
      <w:proofErr w:type="spellEnd"/>
      <w:r w:rsidR="00EC091B">
        <w:t xml:space="preserve"> and </w:t>
      </w:r>
      <w:proofErr w:type="spellStart"/>
      <w:r w:rsidR="00EC091B">
        <w:t>GraphDB</w:t>
      </w:r>
      <w:proofErr w:type="spellEnd"/>
      <w:r w:rsidR="00EC091B">
        <w:t xml:space="preserve"> applications. </w:t>
      </w:r>
      <w:r w:rsidR="00ED06AF">
        <w:t>The following functionality was sourced from alternative components:</w:t>
      </w:r>
    </w:p>
    <w:p w14:paraId="495FE8E7" w14:textId="77777777" w:rsidR="002F372E" w:rsidRDefault="002F372E" w:rsidP="00E131DC">
      <w:pPr>
        <w:pStyle w:val="ListParagraph"/>
        <w:numPr>
          <w:ilvl w:val="0"/>
          <w:numId w:val="16"/>
        </w:numPr>
      </w:pPr>
      <w:r>
        <w:t xml:space="preserve">Transformation: </w:t>
      </w:r>
    </w:p>
    <w:p w14:paraId="7CB7FFB4" w14:textId="3885FFD5" w:rsidR="00ED06AF" w:rsidRDefault="002F372E" w:rsidP="00E131DC">
      <w:pPr>
        <w:pStyle w:val="ListParagraph"/>
        <w:numPr>
          <w:ilvl w:val="1"/>
          <w:numId w:val="16"/>
        </w:numPr>
      </w:pPr>
      <w:r>
        <w:t>h</w:t>
      </w:r>
      <w:r w:rsidR="003C0D31">
        <w:t>armonisation</w:t>
      </w:r>
      <w:r>
        <w:t xml:space="preserve"> of</w:t>
      </w:r>
      <w:r w:rsidR="003C0D31">
        <w:t xml:space="preserve"> </w:t>
      </w:r>
      <w:r w:rsidR="00080FDE">
        <w:t>varied</w:t>
      </w:r>
      <w:r w:rsidR="003C0D31">
        <w:t xml:space="preserve"> metadata property names </w:t>
      </w:r>
      <w:r w:rsidR="00080FDE">
        <w:t xml:space="preserve">from multiple sources would be overwritten with standard values within R </w:t>
      </w:r>
      <w:r w:rsidR="00E42421">
        <w:t>scripts</w:t>
      </w:r>
    </w:p>
    <w:p w14:paraId="0DD3EE60" w14:textId="3B284FA4" w:rsidR="002F372E" w:rsidRDefault="00AB7202" w:rsidP="00E131DC">
      <w:pPr>
        <w:pStyle w:val="ListParagraph"/>
        <w:numPr>
          <w:ilvl w:val="1"/>
          <w:numId w:val="16"/>
        </w:numPr>
      </w:pPr>
      <w:r>
        <w:t>transformation into RDF triple format</w:t>
      </w:r>
    </w:p>
    <w:p w14:paraId="5CBF4AE0" w14:textId="5C8CEA39" w:rsidR="008D140E" w:rsidRDefault="00AB7202" w:rsidP="00E131DC">
      <w:pPr>
        <w:pStyle w:val="ListParagraph"/>
        <w:numPr>
          <w:ilvl w:val="0"/>
          <w:numId w:val="16"/>
        </w:numPr>
      </w:pPr>
      <w:r>
        <w:t>Augmentation</w:t>
      </w:r>
      <w:r w:rsidR="008D140E">
        <w:t xml:space="preserve">: </w:t>
      </w:r>
      <w:r>
        <w:t>tagging</w:t>
      </w:r>
      <w:r w:rsidR="00B15238">
        <w:t xml:space="preserve"> harvested metadata with thesaurus concepts was </w:t>
      </w:r>
      <w:r w:rsidR="00E42421">
        <w:t>to be handled using updated</w:t>
      </w:r>
      <w:r w:rsidR="00FD35FA">
        <w:t xml:space="preserve"> R scripts</w:t>
      </w:r>
    </w:p>
    <w:p w14:paraId="5744A4DC" w14:textId="33EC012B" w:rsidR="00971E5B" w:rsidRDefault="00971E5B" w:rsidP="00E131DC">
      <w:pPr>
        <w:pStyle w:val="ListParagraph"/>
        <w:numPr>
          <w:ilvl w:val="0"/>
          <w:numId w:val="16"/>
        </w:numPr>
      </w:pPr>
      <w:r>
        <w:t xml:space="preserve">Thesaurus services: thesaurus projects were previously loaded into the </w:t>
      </w:r>
      <w:proofErr w:type="spellStart"/>
      <w:r>
        <w:t>PoolParty</w:t>
      </w:r>
      <w:proofErr w:type="spellEnd"/>
      <w:r>
        <w:t xml:space="preserve"> Universal Views pipelines natively via neighbouring </w:t>
      </w:r>
      <w:proofErr w:type="spellStart"/>
      <w:r>
        <w:t>PoolParty</w:t>
      </w:r>
      <w:proofErr w:type="spellEnd"/>
      <w:r>
        <w:t xml:space="preserve"> module (Taxonomy manager) – thesaurus concepts would now be fetched via SPARQL Endpoint at Research Vocabularies Australia, where Portal designed thesauri were shared (Biosecurity Thesaurus; Priority Pests).</w:t>
      </w:r>
    </w:p>
    <w:p w14:paraId="5B06DE36" w14:textId="49C2A918" w:rsidR="005758B6" w:rsidRDefault="00075809" w:rsidP="00E131DC">
      <w:pPr>
        <w:pStyle w:val="ListParagraph"/>
        <w:numPr>
          <w:ilvl w:val="0"/>
          <w:numId w:val="16"/>
        </w:numPr>
      </w:pPr>
      <w:r>
        <w:t xml:space="preserve">Load: </w:t>
      </w:r>
      <w:r w:rsidR="00181837">
        <w:t xml:space="preserve">RDF would be loaded into </w:t>
      </w:r>
      <w:r w:rsidR="00115042">
        <w:t xml:space="preserve">a local (free) </w:t>
      </w:r>
      <w:proofErr w:type="spellStart"/>
      <w:r w:rsidR="00115042">
        <w:t>GraphDB</w:t>
      </w:r>
      <w:proofErr w:type="spellEnd"/>
      <w:r w:rsidR="00115042">
        <w:t xml:space="preserve"> installation, </w:t>
      </w:r>
      <w:r w:rsidR="00181837">
        <w:t xml:space="preserve">rather than the enterprise edition </w:t>
      </w:r>
      <w:r w:rsidR="00115042">
        <w:t xml:space="preserve">previously </w:t>
      </w:r>
      <w:r w:rsidR="00181837">
        <w:t xml:space="preserve">hosted as part of the </w:t>
      </w:r>
      <w:proofErr w:type="spellStart"/>
      <w:r w:rsidR="00181837">
        <w:t>PoolParty</w:t>
      </w:r>
      <w:proofErr w:type="spellEnd"/>
      <w:r w:rsidR="00181837">
        <w:t xml:space="preserve"> license</w:t>
      </w:r>
      <w:r w:rsidR="00614D86">
        <w:t>.</w:t>
      </w:r>
    </w:p>
    <w:p w14:paraId="41119DCD" w14:textId="77777777" w:rsidR="00995535" w:rsidRDefault="00995535" w:rsidP="00E131DC">
      <w:pPr>
        <w:keepNext/>
      </w:pPr>
      <w:r w:rsidRPr="00995535">
        <w:rPr>
          <w:noProof/>
        </w:rPr>
        <w:drawing>
          <wp:inline distT="0" distB="0" distL="0" distR="0" wp14:anchorId="5F52EA3D" wp14:editId="7AC258CF">
            <wp:extent cx="4105341" cy="2933446"/>
            <wp:effectExtent l="12700" t="12700" r="9525" b="13335"/>
            <wp:docPr id="1376799118" name="Picture 1" descr="A redesigned system architecture with updated extraction, tranformation and load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99118" name="Picture 1" descr="A redesigned system architecture with updated extraction, tranformation and loading systems."/>
                    <pic:cNvPicPr/>
                  </pic:nvPicPr>
                  <pic:blipFill>
                    <a:blip r:embed="rId26"/>
                    <a:stretch>
                      <a:fillRect/>
                    </a:stretch>
                  </pic:blipFill>
                  <pic:spPr>
                    <a:xfrm>
                      <a:off x="0" y="0"/>
                      <a:ext cx="4118522" cy="2942864"/>
                    </a:xfrm>
                    <a:prstGeom prst="rect">
                      <a:avLst/>
                    </a:prstGeom>
                    <a:ln>
                      <a:solidFill>
                        <a:schemeClr val="accent1"/>
                      </a:solidFill>
                    </a:ln>
                  </pic:spPr>
                </pic:pic>
              </a:graphicData>
            </a:graphic>
          </wp:inline>
        </w:drawing>
      </w:r>
    </w:p>
    <w:p w14:paraId="3BDDFD40" w14:textId="09769294" w:rsidR="005758B6" w:rsidRDefault="00995535" w:rsidP="00E131DC">
      <w:pPr>
        <w:pStyle w:val="Caption"/>
        <w:spacing w:line="276" w:lineRule="auto"/>
        <w:jc w:val="both"/>
      </w:pPr>
      <w:bookmarkStart w:id="47" w:name="_Toc167366123"/>
      <w:r>
        <w:t xml:space="preserve">Figure </w:t>
      </w:r>
      <w:fldSimple w:instr=" SEQ Figure \* ARABIC ">
        <w:r w:rsidR="00B676D7">
          <w:rPr>
            <w:noProof/>
          </w:rPr>
          <w:t>6</w:t>
        </w:r>
      </w:fldSimple>
      <w:r>
        <w:t xml:space="preserve"> Portal system redesign</w:t>
      </w:r>
      <w:bookmarkEnd w:id="47"/>
    </w:p>
    <w:p w14:paraId="199F7EB5" w14:textId="77777777" w:rsidR="004A13BD" w:rsidRDefault="004A13BD" w:rsidP="00E131DC"/>
    <w:p w14:paraId="78A686E9" w14:textId="77777777" w:rsidR="00466B62" w:rsidRDefault="00466B62" w:rsidP="00E131DC">
      <w:pPr>
        <w:rPr>
          <w:lang w:val="en-GB"/>
        </w:rPr>
        <w:sectPr w:rsidR="00466B62" w:rsidSect="004E101E">
          <w:headerReference w:type="even" r:id="rId27"/>
          <w:headerReference w:type="default" r:id="rId28"/>
          <w:footerReference w:type="even" r:id="rId29"/>
          <w:footerReference w:type="default" r:id="rId30"/>
          <w:headerReference w:type="first" r:id="rId31"/>
          <w:footerReference w:type="first" r:id="rId32"/>
          <w:footnotePr>
            <w:pos w:val="beneathText"/>
          </w:footnotePr>
          <w:type w:val="continuous"/>
          <w:pgSz w:w="11906" w:h="16838"/>
          <w:pgMar w:top="1440" w:right="1800" w:bottom="1276" w:left="1800" w:header="720" w:footer="720" w:gutter="0"/>
          <w:cols w:space="720"/>
          <w:docGrid w:linePitch="326"/>
        </w:sectPr>
      </w:pPr>
    </w:p>
    <w:p w14:paraId="4F8780F0" w14:textId="519D3099" w:rsidR="00A372F8" w:rsidRDefault="009D5684" w:rsidP="00E131DC">
      <w:pPr>
        <w:pStyle w:val="Heading1"/>
      </w:pPr>
      <w:bookmarkStart w:id="48" w:name="_Toc167881231"/>
      <w:r>
        <w:lastRenderedPageBreak/>
        <w:t>Applications</w:t>
      </w:r>
      <w:bookmarkEnd w:id="48"/>
    </w:p>
    <w:p w14:paraId="627BD809" w14:textId="27457F37" w:rsidR="000F5375" w:rsidRDefault="00F350EC" w:rsidP="00E131DC">
      <w:pPr>
        <w:pStyle w:val="Heading2"/>
      </w:pPr>
      <w:bookmarkStart w:id="49" w:name="_Toc167881232"/>
      <w:r>
        <w:t xml:space="preserve">Research </w:t>
      </w:r>
      <w:r w:rsidR="00990D93">
        <w:t>program reporting</w:t>
      </w:r>
      <w:bookmarkEnd w:id="49"/>
    </w:p>
    <w:p w14:paraId="0C58F271" w14:textId="056DEBC3" w:rsidR="000F5375" w:rsidRDefault="00931D46" w:rsidP="00E131DC">
      <w:r>
        <w:t xml:space="preserve">The Portal was used to </w:t>
      </w:r>
      <w:r w:rsidR="00BE580B">
        <w:t xml:space="preserve">extract concepts from CEBRA projects </w:t>
      </w:r>
      <w:r w:rsidR="00CF0DAB">
        <w:t xml:space="preserve">and, using titles, abstracts and existing manual tags, </w:t>
      </w:r>
      <w:r w:rsidR="00811D8B">
        <w:t xml:space="preserve">classify CEBRA projects against the Biosecurity Thesaurus, Priority Pests and </w:t>
      </w:r>
      <w:r w:rsidR="0073194F">
        <w:t>ANZSRC-FOR codes.</w:t>
      </w:r>
      <w:r w:rsidR="006A405C">
        <w:t xml:space="preserve"> See </w:t>
      </w:r>
      <w:r w:rsidR="006A405C" w:rsidRPr="006A405C">
        <w:rPr>
          <w:i/>
          <w:iCs/>
        </w:rPr>
        <w:t>CEBRA Project classification</w:t>
      </w:r>
      <w:r w:rsidR="006A405C">
        <w:t xml:space="preserve"> in the Appendix for results.</w:t>
      </w:r>
    </w:p>
    <w:p w14:paraId="75036C26" w14:textId="55D48373" w:rsidR="00BE580B" w:rsidRDefault="00D252DF" w:rsidP="00E131DC">
      <w:pPr>
        <w:pStyle w:val="Heading2"/>
      </w:pPr>
      <w:bookmarkStart w:id="50" w:name="_Toc167881233"/>
      <w:r>
        <w:t>Key question reporting</w:t>
      </w:r>
      <w:bookmarkEnd w:id="50"/>
    </w:p>
    <w:p w14:paraId="7AF73252" w14:textId="6EF5A113" w:rsidR="006D7B95" w:rsidRDefault="00D6064D" w:rsidP="00E131DC">
      <w:r>
        <w:t xml:space="preserve">The Portal </w:t>
      </w:r>
      <w:r w:rsidR="009A5AC6">
        <w:t xml:space="preserve">was able to report against sample key questions, using </w:t>
      </w:r>
      <w:r w:rsidR="00B85ED0">
        <w:t xml:space="preserve">extracted concepts found in intersecting vocabularies. For example, </w:t>
      </w:r>
      <w:r w:rsidR="00967FC7">
        <w:t xml:space="preserve">the </w:t>
      </w:r>
      <w:r w:rsidR="003738A7">
        <w:t>colocation</w:t>
      </w:r>
      <w:r w:rsidR="00967FC7">
        <w:t xml:space="preserve"> of ‘citrus’ and various pest species </w:t>
      </w:r>
      <w:r w:rsidR="00F44A51">
        <w:t xml:space="preserve">or groups was reported in simple pie charts at </w:t>
      </w:r>
      <w:r w:rsidR="00112E30">
        <w:t xml:space="preserve">a </w:t>
      </w:r>
      <w:r w:rsidR="00F44A51">
        <w:t>CEBRA Board mee</w:t>
      </w:r>
      <w:r w:rsidR="00572466">
        <w:t>ting (22 November 2023)</w:t>
      </w:r>
      <w:r w:rsidR="00967FC7">
        <w:t>.</w:t>
      </w:r>
      <w:r w:rsidR="003738A7">
        <w:t xml:space="preserve"> </w:t>
      </w:r>
      <w:r w:rsidR="008A50D2">
        <w:t>Th</w:t>
      </w:r>
      <w:r w:rsidR="00165969">
        <w:t xml:space="preserve">ese colocations </w:t>
      </w:r>
      <w:r w:rsidR="00D4658F">
        <w:t xml:space="preserve">do not rely solely on the terms ‘citrus’ and displayed pest labels, but also on </w:t>
      </w:r>
      <w:r w:rsidR="008D25D8">
        <w:t xml:space="preserve">commodities </w:t>
      </w:r>
      <w:r w:rsidR="00DF6EFF">
        <w:t xml:space="preserve">labels </w:t>
      </w:r>
      <w:r w:rsidR="008D25D8">
        <w:t>within the citrus vocabulary reference structure (</w:t>
      </w:r>
      <w:r w:rsidR="00E93CDC">
        <w:t xml:space="preserve">e.g. </w:t>
      </w:r>
      <w:r w:rsidR="008D25D8">
        <w:t>oranges</w:t>
      </w:r>
      <w:r w:rsidR="00E93CDC">
        <w:t xml:space="preserve"> OR </w:t>
      </w:r>
      <w:r w:rsidR="008D25D8">
        <w:t>lemons</w:t>
      </w:r>
      <w:r w:rsidR="00E93CDC">
        <w:t xml:space="preserve"> OR </w:t>
      </w:r>
      <w:r w:rsidR="000F0EB1">
        <w:t>grapefruit etc)</w:t>
      </w:r>
      <w:r w:rsidR="00DF6EFF">
        <w:t xml:space="preserve"> and alternative labels for each pest (e.g. </w:t>
      </w:r>
      <w:proofErr w:type="spellStart"/>
      <w:r w:rsidR="00B9653A" w:rsidRPr="00882524">
        <w:rPr>
          <w:i/>
          <w:iCs/>
        </w:rPr>
        <w:t>Phyllosticta</w:t>
      </w:r>
      <w:proofErr w:type="spellEnd"/>
      <w:r w:rsidR="00B9653A" w:rsidRPr="00882524">
        <w:rPr>
          <w:i/>
          <w:iCs/>
        </w:rPr>
        <w:t xml:space="preserve"> </w:t>
      </w:r>
      <w:proofErr w:type="spellStart"/>
      <w:r w:rsidR="00B9653A" w:rsidRPr="00882524">
        <w:rPr>
          <w:i/>
          <w:iCs/>
        </w:rPr>
        <w:t>citricarpa</w:t>
      </w:r>
      <w:proofErr w:type="spellEnd"/>
      <w:r w:rsidR="00C2109A">
        <w:t xml:space="preserve"> OR </w:t>
      </w:r>
      <w:proofErr w:type="spellStart"/>
      <w:r w:rsidR="00C2109A" w:rsidRPr="00882524">
        <w:rPr>
          <w:i/>
          <w:iCs/>
        </w:rPr>
        <w:t>Guignardia</w:t>
      </w:r>
      <w:proofErr w:type="spellEnd"/>
      <w:r w:rsidR="00C2109A" w:rsidRPr="00882524">
        <w:rPr>
          <w:i/>
          <w:iCs/>
        </w:rPr>
        <w:t xml:space="preserve"> </w:t>
      </w:r>
      <w:proofErr w:type="spellStart"/>
      <w:r w:rsidR="00C2109A" w:rsidRPr="00882524">
        <w:rPr>
          <w:i/>
          <w:iCs/>
        </w:rPr>
        <w:t>citricarpa</w:t>
      </w:r>
      <w:proofErr w:type="spellEnd"/>
      <w:r w:rsidR="00C2109A">
        <w:t xml:space="preserve"> OR </w:t>
      </w:r>
      <w:r w:rsidR="00E93CDC" w:rsidRPr="00E93CDC">
        <w:t>Citrus black spot</w:t>
      </w:r>
      <w:r w:rsidR="00E93CDC">
        <w:t xml:space="preserve"> etc).</w:t>
      </w:r>
    </w:p>
    <w:p w14:paraId="2F1097D5" w14:textId="77777777" w:rsidR="009E0884" w:rsidRDefault="009E0884" w:rsidP="00E131DC">
      <w:pPr>
        <w:keepNext/>
      </w:pPr>
      <w:r>
        <w:rPr>
          <w:noProof/>
        </w:rPr>
        <w:drawing>
          <wp:inline distT="0" distB="0" distL="0" distR="0" wp14:anchorId="1C2D895A" wp14:editId="76E2898C">
            <wp:extent cx="2112773" cy="1377387"/>
            <wp:effectExtent l="0" t="0" r="0" b="0"/>
            <wp:docPr id="206102851" name="Picture 1" descr="Pie graph shows break down of pests categories that are a threat to citru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2851" name="Picture 1" descr="Pie graph shows break down of pests categories that are a threat to citrus food."/>
                    <pic:cNvPicPr/>
                  </pic:nvPicPr>
                  <pic:blipFill>
                    <a:blip r:embed="rId33"/>
                    <a:stretch>
                      <a:fillRect/>
                    </a:stretch>
                  </pic:blipFill>
                  <pic:spPr>
                    <a:xfrm>
                      <a:off x="0" y="0"/>
                      <a:ext cx="2155554" cy="1405277"/>
                    </a:xfrm>
                    <a:prstGeom prst="rect">
                      <a:avLst/>
                    </a:prstGeom>
                  </pic:spPr>
                </pic:pic>
              </a:graphicData>
            </a:graphic>
          </wp:inline>
        </w:drawing>
      </w:r>
    </w:p>
    <w:p w14:paraId="679C692F" w14:textId="68BFBBC6" w:rsidR="009E0884" w:rsidRDefault="009E0884" w:rsidP="00E131DC">
      <w:pPr>
        <w:pStyle w:val="Caption"/>
        <w:spacing w:line="276" w:lineRule="auto"/>
        <w:jc w:val="both"/>
      </w:pPr>
      <w:bookmarkStart w:id="51" w:name="_Toc167366124"/>
      <w:r>
        <w:t xml:space="preserve">Figure </w:t>
      </w:r>
      <w:fldSimple w:instr=" SEQ Figure \* ARABIC ">
        <w:r w:rsidR="00B676D7">
          <w:rPr>
            <w:noProof/>
          </w:rPr>
          <w:t>7</w:t>
        </w:r>
      </w:fldSimple>
      <w:r>
        <w:t xml:space="preserve"> </w:t>
      </w:r>
      <w:r w:rsidRPr="0011709F">
        <w:t>What pests are associated with X?</w:t>
      </w:r>
      <w:bookmarkEnd w:id="51"/>
    </w:p>
    <w:p w14:paraId="472F4D5D" w14:textId="1E4210E8" w:rsidR="009E0884" w:rsidRDefault="00AD7832" w:rsidP="00E131DC">
      <w:r>
        <w:t xml:space="preserve">The Portal was also able to </w:t>
      </w:r>
      <w:r w:rsidR="00632B89">
        <w:t xml:space="preserve">use </w:t>
      </w:r>
      <w:r w:rsidR="00CD1718">
        <w:t xml:space="preserve">relationships between </w:t>
      </w:r>
      <w:r w:rsidR="00B676D7">
        <w:t>concepts</w:t>
      </w:r>
      <w:r w:rsidR="00CD1718">
        <w:t xml:space="preserve"> in different vocabularies to report against key question</w:t>
      </w:r>
      <w:r w:rsidR="00B676D7">
        <w:t>s</w:t>
      </w:r>
      <w:r w:rsidR="00CD1718">
        <w:t xml:space="preserve">. </w:t>
      </w:r>
      <w:r w:rsidR="00B676D7">
        <w:t xml:space="preserve">For the question </w:t>
      </w:r>
      <w:r w:rsidR="002E6050">
        <w:t>“Where are aquatic pests in Australia”, the concept “Aquatic pest” in the Biosecurity Thesaurus and its relationships (</w:t>
      </w:r>
      <w:proofErr w:type="spellStart"/>
      <w:r w:rsidR="00AB1BF7" w:rsidRPr="00AA70B4">
        <w:rPr>
          <w:rFonts w:ascii="Consolas" w:hAnsi="Consolas" w:cs="Consolas"/>
        </w:rPr>
        <w:t>skos:narrowerMatch</w:t>
      </w:r>
      <w:proofErr w:type="spellEnd"/>
      <w:r w:rsidR="00AB1BF7">
        <w:t>) to concepts in the Priority Pests vocabulary were collocated with States and Territories</w:t>
      </w:r>
      <w:r w:rsidR="007F7F15">
        <w:t xml:space="preserve"> in Australia (also defined in a vocabulary and extracted from research metadata). </w:t>
      </w:r>
    </w:p>
    <w:p w14:paraId="0381C801" w14:textId="77777777" w:rsidR="00B676D7" w:rsidRDefault="00CD1718" w:rsidP="00E131DC">
      <w:pPr>
        <w:keepNext/>
      </w:pPr>
      <w:r>
        <w:rPr>
          <w:noProof/>
        </w:rPr>
        <w:drawing>
          <wp:inline distT="0" distB="0" distL="0" distR="0" wp14:anchorId="1E4D2670" wp14:editId="20D3800C">
            <wp:extent cx="2152947" cy="1290578"/>
            <wp:effectExtent l="0" t="0" r="0" b="5080"/>
            <wp:docPr id="1518989111" name="Picture 1" descr="Pie chart shows breakdown of prevelance of aquatic pest mentions co-uccuring with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89111" name="Picture 1" descr="Pie chart shows breakdown of prevelance of aquatic pest mentions co-uccuring with australian States and Territories."/>
                    <pic:cNvPicPr/>
                  </pic:nvPicPr>
                  <pic:blipFill>
                    <a:blip r:embed="rId34"/>
                    <a:stretch>
                      <a:fillRect/>
                    </a:stretch>
                  </pic:blipFill>
                  <pic:spPr>
                    <a:xfrm>
                      <a:off x="0" y="0"/>
                      <a:ext cx="2182515" cy="1308303"/>
                    </a:xfrm>
                    <a:prstGeom prst="rect">
                      <a:avLst/>
                    </a:prstGeom>
                  </pic:spPr>
                </pic:pic>
              </a:graphicData>
            </a:graphic>
          </wp:inline>
        </w:drawing>
      </w:r>
    </w:p>
    <w:p w14:paraId="4473F418" w14:textId="2553FCB3" w:rsidR="000F5375" w:rsidRDefault="00B676D7" w:rsidP="00E131DC">
      <w:pPr>
        <w:pStyle w:val="Caption"/>
        <w:spacing w:line="276" w:lineRule="auto"/>
        <w:jc w:val="both"/>
      </w:pPr>
      <w:bookmarkStart w:id="52" w:name="_Toc167366125"/>
      <w:r>
        <w:t xml:space="preserve">Figure </w:t>
      </w:r>
      <w:fldSimple w:instr=" SEQ Figure \* ARABIC ">
        <w:r>
          <w:rPr>
            <w:noProof/>
          </w:rPr>
          <w:t>8</w:t>
        </w:r>
      </w:fldSimple>
      <w:r>
        <w:t xml:space="preserve"> </w:t>
      </w:r>
      <w:r w:rsidRPr="004E0048">
        <w:t>Where are aquatic pests in Australia?</w:t>
      </w:r>
      <w:bookmarkEnd w:id="52"/>
    </w:p>
    <w:p w14:paraId="4312AECB" w14:textId="77777777" w:rsidR="002D652A" w:rsidRPr="002D652A" w:rsidRDefault="002D652A" w:rsidP="00E131DC"/>
    <w:p w14:paraId="7145F386" w14:textId="16757B15" w:rsidR="00B1084B" w:rsidRDefault="001F59B8" w:rsidP="00E131DC">
      <w:pPr>
        <w:pStyle w:val="Heading2"/>
      </w:pPr>
      <w:bookmarkStart w:id="53" w:name="_Toc167881234"/>
      <w:r>
        <w:lastRenderedPageBreak/>
        <w:t xml:space="preserve">Literature </w:t>
      </w:r>
      <w:r w:rsidR="002D652A">
        <w:t>review</w:t>
      </w:r>
      <w:bookmarkEnd w:id="53"/>
    </w:p>
    <w:p w14:paraId="2F51F884" w14:textId="6037E237" w:rsidR="00EE6C66" w:rsidRDefault="0072703B" w:rsidP="00E131DC">
      <w:r>
        <w:t>The Portal database</w:t>
      </w:r>
      <w:r w:rsidR="004565C4">
        <w:t xml:space="preserve"> was </w:t>
      </w:r>
      <w:r w:rsidR="00544B28">
        <w:t>used to</w:t>
      </w:r>
      <w:r w:rsidR="00EE6C66">
        <w:t xml:space="preserve"> find grey literature research for current CEBRA projects. </w:t>
      </w:r>
    </w:p>
    <w:p w14:paraId="43027B6F" w14:textId="77777777" w:rsidR="00D74AC9" w:rsidRPr="00D74AC9" w:rsidRDefault="00D74AC9" w:rsidP="00E131DC">
      <w:pPr>
        <w:pStyle w:val="Heading3"/>
      </w:pPr>
      <w:bookmarkStart w:id="54" w:name="_Toc167881235"/>
      <w:r w:rsidRPr="00D74AC9">
        <w:t>Invasive Species Cost Assessment for New South Wales</w:t>
      </w:r>
      <w:bookmarkEnd w:id="54"/>
    </w:p>
    <w:p w14:paraId="0382B06E" w14:textId="63072B4D" w:rsidR="00D74AC9" w:rsidRDefault="00B91769" w:rsidP="00E131DC">
      <w:r>
        <w:t xml:space="preserve">The </w:t>
      </w:r>
      <w:r w:rsidRPr="00B91769">
        <w:rPr>
          <w:i/>
          <w:iCs/>
        </w:rPr>
        <w:t xml:space="preserve">Invasive Species Cost Assessment for New South </w:t>
      </w:r>
      <w:r w:rsidRPr="00406E8E">
        <w:rPr>
          <w:i/>
          <w:iCs/>
        </w:rPr>
        <w:t>Wales</w:t>
      </w:r>
      <w:r w:rsidRPr="00406E8E">
        <w:t xml:space="preserve"> (</w:t>
      </w:r>
      <w:r w:rsidR="00E00D85" w:rsidRPr="00406E8E">
        <w:t>Hanea</w:t>
      </w:r>
      <w:r w:rsidR="00F04140" w:rsidRPr="00406E8E">
        <w:t xml:space="preserve"> et al</w:t>
      </w:r>
      <w:r w:rsidR="00DE14E3" w:rsidRPr="00406E8E">
        <w:t>, 2024)</w:t>
      </w:r>
      <w:r>
        <w:t xml:space="preserve"> project </w:t>
      </w:r>
      <w:r w:rsidR="00F707C7">
        <w:t>conducted a rapid review to compile a comprehensive collection of reported invasive species costs for NSW, and to produce an updatable database of cost data for future analyses.</w:t>
      </w:r>
      <w:r w:rsidR="00743E19">
        <w:t xml:space="preserve"> The Portal supplemented the </w:t>
      </w:r>
      <w:r w:rsidR="00D04069">
        <w:t xml:space="preserve">main </w:t>
      </w:r>
      <w:r w:rsidR="00743E19">
        <w:t>review</w:t>
      </w:r>
      <w:r w:rsidR="00202C40">
        <w:t xml:space="preserve"> </w:t>
      </w:r>
      <w:r w:rsidR="008B2CD1">
        <w:t xml:space="preserve">(Web of Science and Scopus) </w:t>
      </w:r>
      <w:r w:rsidR="00202C40">
        <w:t xml:space="preserve">with additional literature not found in </w:t>
      </w:r>
      <w:r w:rsidR="00D178FF">
        <w:t xml:space="preserve">the bibliographic database used in the project. </w:t>
      </w:r>
    </w:p>
    <w:p w14:paraId="75ACFAB7" w14:textId="7223D69A" w:rsidR="00BC5C86" w:rsidRDefault="00D178FF" w:rsidP="00E131DC">
      <w:r>
        <w:t xml:space="preserve">A </w:t>
      </w:r>
      <w:r w:rsidR="00837207">
        <w:t xml:space="preserve">direct query was sent to the Portal database that </w:t>
      </w:r>
      <w:r w:rsidRPr="00D178FF">
        <w:t xml:space="preserve">obtained 24 qualified results out of </w:t>
      </w:r>
      <w:r w:rsidR="00837207">
        <w:t xml:space="preserve">a possible </w:t>
      </w:r>
      <w:r w:rsidRPr="00D178FF">
        <w:t>5072 publications</w:t>
      </w:r>
      <w:r w:rsidR="00837207">
        <w:t xml:space="preserve">. </w:t>
      </w:r>
      <w:r w:rsidR="000A0D9E">
        <w:t>T</w:t>
      </w:r>
      <w:r w:rsidR="00BC5C86">
        <w:t xml:space="preserve">he relevance of </w:t>
      </w:r>
      <w:r w:rsidR="000A0D9E">
        <w:t>obtained</w:t>
      </w:r>
      <w:r w:rsidR="00BC5C86">
        <w:t xml:space="preserve"> results </w:t>
      </w:r>
      <w:r w:rsidR="000A0D9E">
        <w:t xml:space="preserve">was evaluated with </w:t>
      </w:r>
      <w:r w:rsidR="00BC5C86">
        <w:t xml:space="preserve"> title-abstract screening</w:t>
      </w:r>
      <w:r w:rsidR="002672EC">
        <w:t xml:space="preserve">, </w:t>
      </w:r>
      <w:r w:rsidR="00BC5C86">
        <w:t>follow</w:t>
      </w:r>
      <w:r w:rsidR="00C875C8">
        <w:t>ing</w:t>
      </w:r>
      <w:r w:rsidR="00BC5C86">
        <w:t xml:space="preserve"> </w:t>
      </w:r>
      <w:r w:rsidR="002672EC">
        <w:t xml:space="preserve">the same </w:t>
      </w:r>
      <w:r w:rsidR="00BC5C86">
        <w:t xml:space="preserve">protocol and criteria </w:t>
      </w:r>
      <w:r w:rsidR="002672EC">
        <w:t xml:space="preserve">used in the project to </w:t>
      </w:r>
      <w:r w:rsidR="00BC5C86">
        <w:t>review Web of Science and Scopus records</w:t>
      </w:r>
      <w:r w:rsidR="00C875C8">
        <w:t xml:space="preserve">. </w:t>
      </w:r>
    </w:p>
    <w:p w14:paraId="663F5C7B" w14:textId="0457BCE4" w:rsidR="00BC5C86" w:rsidRDefault="00BC5C86" w:rsidP="00E131DC">
      <w:r>
        <w:t xml:space="preserve">Of the 23 unique records, 12 were 'included' (1 duplicate </w:t>
      </w:r>
      <w:r w:rsidR="00181944">
        <w:t>was</w:t>
      </w:r>
      <w:r>
        <w:t xml:space="preserve"> removed). This means they were assessed to meet the review criteria or be likely enough to meet the criteria, so would continue to full-text screening.  This rate (12/23, 52.2%) is relatively high</w:t>
      </w:r>
      <w:r w:rsidR="00814B5C">
        <w:t xml:space="preserve"> compared with the </w:t>
      </w:r>
      <w:r>
        <w:t>main review</w:t>
      </w:r>
      <w:r w:rsidR="00814B5C">
        <w:t xml:space="preserve"> where</w:t>
      </w:r>
      <w:r>
        <w:t xml:space="preserve"> 139/474 (29.3%) records were included at the title-abstract stage.</w:t>
      </w:r>
    </w:p>
    <w:p w14:paraId="407224A3" w14:textId="253ECCB5" w:rsidR="002D652A" w:rsidRDefault="00D809E5" w:rsidP="00E131DC">
      <w:r>
        <w:t xml:space="preserve">While the Portal performed well in returning relevant results, </w:t>
      </w:r>
      <w:r w:rsidR="00D04069">
        <w:t xml:space="preserve">it is estimated that about half of these results were also found </w:t>
      </w:r>
      <w:r w:rsidR="00305097">
        <w:t>in the main review.</w:t>
      </w:r>
      <w:r w:rsidR="009A1A9B">
        <w:t xml:space="preserve"> This is most likely due to non-grey literature metadata harvested from some of the </w:t>
      </w:r>
      <w:r w:rsidR="00A12E2A">
        <w:t xml:space="preserve">content sources – that is, many content sources harvested by </w:t>
      </w:r>
      <w:r w:rsidR="00B53208">
        <w:t xml:space="preserve">the Portal contained a mix of direct publications as well as metadata records for externally published materials, including those </w:t>
      </w:r>
      <w:r w:rsidR="00E024AA">
        <w:t>managed in databases such as Web of Science and Scopus.</w:t>
      </w:r>
    </w:p>
    <w:p w14:paraId="753FF659" w14:textId="77777777" w:rsidR="002D652A" w:rsidRDefault="002D652A" w:rsidP="00E131DC">
      <w:pPr>
        <w:spacing w:before="0" w:after="0"/>
        <w:jc w:val="left"/>
      </w:pPr>
      <w:r>
        <w:br w:type="page"/>
      </w:r>
    </w:p>
    <w:p w14:paraId="011F34F2" w14:textId="77777777" w:rsidR="001F59B8" w:rsidRPr="001F59B8" w:rsidRDefault="001F59B8" w:rsidP="00E131DC"/>
    <w:p w14:paraId="4F1CA6D3" w14:textId="3110E11F" w:rsidR="00466B62" w:rsidRDefault="00A3003E" w:rsidP="00E131DC">
      <w:pPr>
        <w:pStyle w:val="Heading1"/>
      </w:pPr>
      <w:bookmarkStart w:id="55" w:name="_Toc167881236"/>
      <w:r>
        <w:t>Related work</w:t>
      </w:r>
      <w:bookmarkEnd w:id="55"/>
    </w:p>
    <w:p w14:paraId="5FF7B8EA" w14:textId="7A277F33" w:rsidR="00A3003E" w:rsidRDefault="00A3003E" w:rsidP="00E131DC">
      <w:pPr>
        <w:spacing w:before="0" w:after="0"/>
      </w:pPr>
      <w:r>
        <w:t xml:space="preserve">The Portal </w:t>
      </w:r>
      <w:r w:rsidR="00CA4D64">
        <w:t>content strategy</w:t>
      </w:r>
      <w:r w:rsidR="007C77AB">
        <w:t xml:space="preserve">, in broad terms, was focused on the research outputs from biosecurity research originating from direction publishing, or ‘grey literature’ sources. </w:t>
      </w:r>
    </w:p>
    <w:p w14:paraId="3481FE8D" w14:textId="77777777" w:rsidR="001C24F4" w:rsidRDefault="001C24F4" w:rsidP="00E131DC">
      <w:pPr>
        <w:spacing w:before="0" w:after="0"/>
      </w:pPr>
    </w:p>
    <w:p w14:paraId="225CE455" w14:textId="58823A15" w:rsidR="00C151D4" w:rsidRDefault="009C021B" w:rsidP="00E131DC">
      <w:pPr>
        <w:spacing w:before="0" w:after="0"/>
      </w:pPr>
      <w:r>
        <w:t xml:space="preserve">Alternative content strategies were trialled as part of </w:t>
      </w:r>
      <w:r w:rsidR="00F2087D">
        <w:t>partnering</w:t>
      </w:r>
      <w:r>
        <w:t xml:space="preserve"> collaborations, namely the Australian Biosec</w:t>
      </w:r>
      <w:r w:rsidR="00F2087D">
        <w:t xml:space="preserve">urity Research Database (ABRD) and </w:t>
      </w:r>
      <w:r w:rsidR="00C708C6" w:rsidRPr="00C708C6">
        <w:t>Quantitative and Applied Ecology</w:t>
      </w:r>
      <w:r w:rsidR="00C708C6">
        <w:t xml:space="preserve"> (</w:t>
      </w:r>
      <w:proofErr w:type="spellStart"/>
      <w:r w:rsidR="00C708C6">
        <w:t>QA</w:t>
      </w:r>
      <w:r w:rsidR="00C864CF">
        <w:t>E</w:t>
      </w:r>
      <w:r w:rsidR="00C708C6">
        <w:t>co</w:t>
      </w:r>
      <w:proofErr w:type="spellEnd"/>
      <w:r w:rsidR="0021666D">
        <w:t>).</w:t>
      </w:r>
      <w:r w:rsidR="0091299F">
        <w:t xml:space="preserve"> New Portal metadata pipelines were forked with updated </w:t>
      </w:r>
      <w:r w:rsidR="00C151D4">
        <w:t xml:space="preserve">source </w:t>
      </w:r>
      <w:r w:rsidR="0091299F">
        <w:t xml:space="preserve">filtering and </w:t>
      </w:r>
      <w:r w:rsidR="00C151D4">
        <w:t>taxonomy tagging.</w:t>
      </w:r>
    </w:p>
    <w:p w14:paraId="66159EE6" w14:textId="7D8BD9D2" w:rsidR="00C151D4" w:rsidRDefault="00B644C8" w:rsidP="00E131DC">
      <w:pPr>
        <w:pStyle w:val="Heading2"/>
      </w:pPr>
      <w:bookmarkStart w:id="56" w:name="_Toc167881237"/>
      <w:r>
        <w:t>Australian B</w:t>
      </w:r>
      <w:r w:rsidR="0005346D">
        <w:t>iosecurity Research Database</w:t>
      </w:r>
      <w:bookmarkEnd w:id="56"/>
    </w:p>
    <w:p w14:paraId="1C393BC1" w14:textId="39F3EAB6" w:rsidR="00AA17BC" w:rsidRDefault="00AA17BC" w:rsidP="00E131DC">
      <w:pPr>
        <w:spacing w:before="0" w:after="0"/>
      </w:pPr>
      <w:r>
        <w:t xml:space="preserve">The ABRD focuses on biosecurity project </w:t>
      </w:r>
      <w:r w:rsidR="00A75222">
        <w:t xml:space="preserve">description and funding information, with a view to </w:t>
      </w:r>
      <w:r w:rsidR="00D9316D">
        <w:t>reporting</w:t>
      </w:r>
      <w:r w:rsidR="00A75222">
        <w:t xml:space="preserve"> </w:t>
      </w:r>
      <w:r w:rsidR="00D9316D">
        <w:t xml:space="preserve">and analysing </w:t>
      </w:r>
      <w:r w:rsidR="00A75222">
        <w:t xml:space="preserve">how </w:t>
      </w:r>
      <w:r w:rsidR="007731F4">
        <w:t xml:space="preserve">biosecurity projects are resourced in Australia. </w:t>
      </w:r>
      <w:r w:rsidR="00997EB9">
        <w:t>The Portal assisted the A</w:t>
      </w:r>
      <w:r w:rsidR="002F14FB">
        <w:t>BR</w:t>
      </w:r>
      <w:r w:rsidR="00997EB9">
        <w:t>D by:</w:t>
      </w:r>
    </w:p>
    <w:p w14:paraId="67A8045F" w14:textId="64466500" w:rsidR="00997EB9" w:rsidRDefault="00460EEC" w:rsidP="00E131DC">
      <w:pPr>
        <w:pStyle w:val="ListParagraph"/>
        <w:numPr>
          <w:ilvl w:val="0"/>
          <w:numId w:val="13"/>
        </w:numPr>
        <w:spacing w:before="0" w:after="0"/>
      </w:pPr>
      <w:r>
        <w:t>Drafting extraction scripts for nominated sources:</w:t>
      </w:r>
    </w:p>
    <w:p w14:paraId="695F43AF" w14:textId="077CD05A" w:rsidR="00460EEC" w:rsidRDefault="00460EEC" w:rsidP="00E131DC">
      <w:pPr>
        <w:pStyle w:val="ListParagraph"/>
        <w:numPr>
          <w:ilvl w:val="1"/>
          <w:numId w:val="13"/>
        </w:numPr>
        <w:spacing w:before="0" w:after="0"/>
      </w:pPr>
      <w:proofErr w:type="spellStart"/>
      <w:r>
        <w:t>AusTender</w:t>
      </w:r>
      <w:proofErr w:type="spellEnd"/>
      <w:r w:rsidR="004E3935">
        <w:t xml:space="preserve">  (Department of Finance, 2024</w:t>
      </w:r>
      <w:r w:rsidR="00637568">
        <w:t>a</w:t>
      </w:r>
      <w:r w:rsidR="004E3935">
        <w:t>)</w:t>
      </w:r>
    </w:p>
    <w:p w14:paraId="2D47E5F6" w14:textId="7511AA31" w:rsidR="00460EEC" w:rsidRDefault="00460EEC" w:rsidP="00E131DC">
      <w:pPr>
        <w:pStyle w:val="ListParagraph"/>
        <w:numPr>
          <w:ilvl w:val="1"/>
          <w:numId w:val="13"/>
        </w:numPr>
        <w:spacing w:before="0" w:after="0"/>
      </w:pPr>
      <w:r>
        <w:t>Grants Connect</w:t>
      </w:r>
      <w:r w:rsidR="008D12B2">
        <w:t xml:space="preserve"> </w:t>
      </w:r>
      <w:r w:rsidR="00ED09DE">
        <w:t>(</w:t>
      </w:r>
      <w:r w:rsidR="006E75E7">
        <w:t>Department of Finance</w:t>
      </w:r>
      <w:r w:rsidR="00ED09DE">
        <w:t>, 2024</w:t>
      </w:r>
      <w:r w:rsidR="00637568">
        <w:t>b</w:t>
      </w:r>
      <w:r w:rsidR="00ED09DE">
        <w:t>)</w:t>
      </w:r>
    </w:p>
    <w:p w14:paraId="3D8777A8" w14:textId="40AAEC5A" w:rsidR="00460EEC" w:rsidRDefault="00460EEC" w:rsidP="00E131DC">
      <w:pPr>
        <w:pStyle w:val="ListParagraph"/>
        <w:numPr>
          <w:ilvl w:val="1"/>
          <w:numId w:val="13"/>
        </w:numPr>
        <w:spacing w:before="0" w:after="0"/>
      </w:pPr>
      <w:r>
        <w:t>ARC Grants database</w:t>
      </w:r>
      <w:r w:rsidR="00060700">
        <w:t xml:space="preserve"> (ARC, 2024)</w:t>
      </w:r>
    </w:p>
    <w:p w14:paraId="242FB817" w14:textId="5A0A37F0" w:rsidR="00460EEC" w:rsidRDefault="00460EEC" w:rsidP="00E131DC">
      <w:pPr>
        <w:pStyle w:val="ListParagraph"/>
        <w:numPr>
          <w:ilvl w:val="1"/>
          <w:numId w:val="13"/>
        </w:numPr>
        <w:spacing w:before="0" w:after="0"/>
      </w:pPr>
      <w:proofErr w:type="spellStart"/>
      <w:r>
        <w:t>GrowAG</w:t>
      </w:r>
      <w:proofErr w:type="spellEnd"/>
      <w:r w:rsidR="000022F8">
        <w:t xml:space="preserve"> (</w:t>
      </w:r>
      <w:r w:rsidR="008D12B2">
        <w:t>AgriFutures Australia, 2024)</w:t>
      </w:r>
    </w:p>
    <w:p w14:paraId="383E4A94" w14:textId="26F6EEFD" w:rsidR="004152CE" w:rsidRDefault="004152CE" w:rsidP="00E131DC">
      <w:pPr>
        <w:pStyle w:val="ListParagraph"/>
        <w:numPr>
          <w:ilvl w:val="0"/>
          <w:numId w:val="13"/>
        </w:numPr>
        <w:spacing w:before="0" w:after="0"/>
      </w:pPr>
      <w:r>
        <w:t xml:space="preserve">Adjusting </w:t>
      </w:r>
      <w:r w:rsidR="00F820E6">
        <w:t>keyword</w:t>
      </w:r>
      <w:r>
        <w:t xml:space="preserve"> filters </w:t>
      </w:r>
    </w:p>
    <w:p w14:paraId="61CDF148" w14:textId="37A628E0" w:rsidR="00B37718" w:rsidRDefault="00B37718" w:rsidP="00E131DC">
      <w:pPr>
        <w:pStyle w:val="ListParagraph"/>
        <w:numPr>
          <w:ilvl w:val="0"/>
          <w:numId w:val="13"/>
        </w:numPr>
        <w:spacing w:before="0" w:after="0"/>
      </w:pPr>
      <w:r>
        <w:t xml:space="preserve">Deploying </w:t>
      </w:r>
      <w:r w:rsidR="00F820E6">
        <w:t>new taxonomies to automate tagging</w:t>
      </w:r>
      <w:r w:rsidR="00D771FE">
        <w:t>, including AN</w:t>
      </w:r>
      <w:r w:rsidR="007E2D86">
        <w:t>ZSRC-</w:t>
      </w:r>
      <w:proofErr w:type="spellStart"/>
      <w:r w:rsidR="007E2D86">
        <w:t>FoR</w:t>
      </w:r>
      <w:proofErr w:type="spellEnd"/>
      <w:r w:rsidR="007E2D86">
        <w:t xml:space="preserve"> (ABS, 2020) and the </w:t>
      </w:r>
      <w:r w:rsidR="00F820E6">
        <w:t>Biosecurity Continuum</w:t>
      </w:r>
      <w:r w:rsidR="00DC5B57">
        <w:t xml:space="preserve"> </w:t>
      </w:r>
      <w:r w:rsidR="00DC5B57">
        <w:rPr>
          <w:lang w:eastAsia="en-AU"/>
        </w:rPr>
        <w:t>(</w:t>
      </w:r>
      <w:r w:rsidR="00DC5B57" w:rsidRPr="00807C52">
        <w:rPr>
          <w:noProof/>
          <w:sz w:val="22"/>
          <w:szCs w:val="22"/>
          <w:lang w:val="en-GB"/>
        </w:rPr>
        <w:t>Bland</w:t>
      </w:r>
      <w:r w:rsidR="00DC5B57">
        <w:rPr>
          <w:noProof/>
          <w:sz w:val="22"/>
          <w:szCs w:val="22"/>
          <w:lang w:val="en-GB"/>
        </w:rPr>
        <w:t xml:space="preserve"> et al, </w:t>
      </w:r>
      <w:r w:rsidR="00DC5B57" w:rsidRPr="00807C52">
        <w:rPr>
          <w:noProof/>
          <w:sz w:val="22"/>
          <w:szCs w:val="22"/>
          <w:lang w:val="en-GB"/>
        </w:rPr>
        <w:t>2023</w:t>
      </w:r>
      <w:r w:rsidR="00DC5B57">
        <w:rPr>
          <w:noProof/>
          <w:sz w:val="22"/>
          <w:szCs w:val="22"/>
          <w:lang w:val="en-GB"/>
        </w:rPr>
        <w:t>)</w:t>
      </w:r>
    </w:p>
    <w:p w14:paraId="04BB017F" w14:textId="30E71AA0" w:rsidR="00F820E6" w:rsidRDefault="00D8363E" w:rsidP="00E131DC">
      <w:pPr>
        <w:pStyle w:val="ListParagraph"/>
        <w:numPr>
          <w:ilvl w:val="0"/>
          <w:numId w:val="13"/>
        </w:numPr>
        <w:spacing w:before="0" w:after="0"/>
      </w:pPr>
      <w:r>
        <w:t>Launch</w:t>
      </w:r>
      <w:r w:rsidR="00112E30">
        <w:t>ing</w:t>
      </w:r>
      <w:r>
        <w:t xml:space="preserve"> </w:t>
      </w:r>
      <w:r w:rsidR="00DD184C">
        <w:t xml:space="preserve">a </w:t>
      </w:r>
      <w:r>
        <w:t>demo</w:t>
      </w:r>
      <w:r w:rsidR="00DD184C">
        <w:t>nstration</w:t>
      </w:r>
      <w:r>
        <w:t xml:space="preserve"> search space in </w:t>
      </w:r>
      <w:proofErr w:type="spellStart"/>
      <w:r w:rsidR="004C587A">
        <w:t>PoolParty</w:t>
      </w:r>
      <w:proofErr w:type="spellEnd"/>
      <w:r w:rsidR="004C587A">
        <w:t xml:space="preserve"> </w:t>
      </w:r>
      <w:proofErr w:type="spellStart"/>
      <w:r>
        <w:t>GraphSearch</w:t>
      </w:r>
      <w:proofErr w:type="spellEnd"/>
      <w:r w:rsidR="004C587A">
        <w:rPr>
          <w:rStyle w:val="FootnoteReference"/>
        </w:rPr>
        <w:footnoteReference w:id="8"/>
      </w:r>
    </w:p>
    <w:p w14:paraId="487053D6" w14:textId="77777777" w:rsidR="004F3943" w:rsidRDefault="004F3943" w:rsidP="00E131DC">
      <w:pPr>
        <w:spacing w:before="0" w:after="0"/>
      </w:pPr>
    </w:p>
    <w:p w14:paraId="34E18DE8" w14:textId="69816C4B" w:rsidR="00A3003E" w:rsidRDefault="00D076C0" w:rsidP="00E131DC">
      <w:pPr>
        <w:spacing w:before="0" w:after="0"/>
      </w:pPr>
      <w:r>
        <w:t xml:space="preserve">ABRD used </w:t>
      </w:r>
      <w:r w:rsidR="00A163F1">
        <w:t>tabular</w:t>
      </w:r>
      <w:r>
        <w:t xml:space="preserve"> outputs from the Portal within applications such as MS Power BI to </w:t>
      </w:r>
      <w:r w:rsidR="00A163F1">
        <w:t>analyse the source data.</w:t>
      </w:r>
    </w:p>
    <w:p w14:paraId="4A223083" w14:textId="56782400" w:rsidR="00A3003E" w:rsidRDefault="00C16598" w:rsidP="00E131DC">
      <w:pPr>
        <w:pStyle w:val="Heading2"/>
      </w:pPr>
      <w:bookmarkStart w:id="57" w:name="_Toc167881238"/>
      <w:r>
        <w:t xml:space="preserve">Biodiversity </w:t>
      </w:r>
      <w:r w:rsidR="008B33C0">
        <w:t>research metadata</w:t>
      </w:r>
      <w:bookmarkEnd w:id="57"/>
    </w:p>
    <w:p w14:paraId="4DBC1CAB" w14:textId="03143E04" w:rsidR="00A203D2" w:rsidRDefault="00A203D2" w:rsidP="00E131DC">
      <w:pPr>
        <w:spacing w:before="0" w:after="0"/>
      </w:pPr>
      <w:r>
        <w:t xml:space="preserve">The </w:t>
      </w:r>
      <w:proofErr w:type="spellStart"/>
      <w:r>
        <w:t>QAEco</w:t>
      </w:r>
      <w:proofErr w:type="spellEnd"/>
      <w:r>
        <w:t xml:space="preserve"> research group </w:t>
      </w:r>
      <w:r w:rsidR="008514CA">
        <w:t>focuses on ecological and biodiversity research</w:t>
      </w:r>
      <w:r w:rsidR="00210103">
        <w:t xml:space="preserve">. </w:t>
      </w:r>
      <w:r w:rsidR="009D7D12">
        <w:t xml:space="preserve">The Portal trialled </w:t>
      </w:r>
      <w:r w:rsidR="004408DF">
        <w:t xml:space="preserve">metadata pipelines from existing content sources </w:t>
      </w:r>
      <w:r w:rsidR="00B3726D">
        <w:t>wi</w:t>
      </w:r>
      <w:r w:rsidR="00A5172A">
        <w:t>th adjustments:</w:t>
      </w:r>
    </w:p>
    <w:p w14:paraId="05C9F3B8" w14:textId="588909DA" w:rsidR="00A5172A" w:rsidRDefault="00A5172A" w:rsidP="00E131DC">
      <w:pPr>
        <w:pStyle w:val="ListParagraph"/>
        <w:numPr>
          <w:ilvl w:val="0"/>
          <w:numId w:val="13"/>
        </w:numPr>
        <w:spacing w:before="0" w:after="0"/>
      </w:pPr>
      <w:r>
        <w:t xml:space="preserve">Updated filters for </w:t>
      </w:r>
      <w:r w:rsidR="00AE6188">
        <w:t>existing extraction scripts:</w:t>
      </w:r>
    </w:p>
    <w:p w14:paraId="197CA680" w14:textId="7A35B4FA" w:rsidR="00AE6188" w:rsidRDefault="00AE6188" w:rsidP="00E131DC">
      <w:pPr>
        <w:pStyle w:val="ListParagraph"/>
        <w:numPr>
          <w:ilvl w:val="1"/>
          <w:numId w:val="13"/>
        </w:numPr>
        <w:spacing w:before="0" w:after="0"/>
      </w:pPr>
      <w:r>
        <w:t>Griffith University</w:t>
      </w:r>
    </w:p>
    <w:p w14:paraId="61C79395" w14:textId="03259DB0" w:rsidR="00AE6188" w:rsidRDefault="00AE6188" w:rsidP="00E131DC">
      <w:pPr>
        <w:pStyle w:val="ListParagraph"/>
        <w:numPr>
          <w:ilvl w:val="1"/>
          <w:numId w:val="13"/>
        </w:numPr>
        <w:spacing w:before="0" w:after="0"/>
      </w:pPr>
      <w:r>
        <w:t xml:space="preserve">Lincoln University </w:t>
      </w:r>
    </w:p>
    <w:p w14:paraId="23923734" w14:textId="303DE1A8" w:rsidR="00AE6188" w:rsidRDefault="00DF1F78" w:rsidP="00E131DC">
      <w:pPr>
        <w:pStyle w:val="ListParagraph"/>
        <w:numPr>
          <w:ilvl w:val="1"/>
          <w:numId w:val="13"/>
        </w:numPr>
        <w:spacing w:before="0" w:after="0"/>
      </w:pPr>
      <w:r>
        <w:t>CSIRO</w:t>
      </w:r>
    </w:p>
    <w:p w14:paraId="09396ED8" w14:textId="272067AD" w:rsidR="00DF1F78" w:rsidRDefault="00DF1F78" w:rsidP="00E131DC">
      <w:pPr>
        <w:pStyle w:val="ListParagraph"/>
        <w:numPr>
          <w:ilvl w:val="0"/>
          <w:numId w:val="13"/>
        </w:numPr>
        <w:spacing w:before="0" w:after="0"/>
      </w:pPr>
      <w:r>
        <w:t>Adjusted keyword filters</w:t>
      </w:r>
    </w:p>
    <w:p w14:paraId="370BBF63" w14:textId="1D02BE78" w:rsidR="00DF1F78" w:rsidRDefault="00DF1F78" w:rsidP="00E131DC">
      <w:pPr>
        <w:pStyle w:val="ListParagraph"/>
        <w:numPr>
          <w:ilvl w:val="0"/>
          <w:numId w:val="13"/>
        </w:numPr>
        <w:spacing w:before="0" w:after="0"/>
      </w:pPr>
      <w:r>
        <w:t>Deployed Biodiversity Thesaurus to automate tagging</w:t>
      </w:r>
    </w:p>
    <w:p w14:paraId="139659F6" w14:textId="78F6D87E" w:rsidR="00DF1F78" w:rsidRDefault="00DF1F78" w:rsidP="00E131DC">
      <w:pPr>
        <w:pStyle w:val="ListParagraph"/>
        <w:numPr>
          <w:ilvl w:val="0"/>
          <w:numId w:val="13"/>
        </w:numPr>
        <w:spacing w:before="0" w:after="0"/>
      </w:pPr>
      <w:r>
        <w:t xml:space="preserve">Launch demo search space in </w:t>
      </w:r>
      <w:proofErr w:type="spellStart"/>
      <w:r>
        <w:t>GraphSearch</w:t>
      </w:r>
      <w:proofErr w:type="spellEnd"/>
    </w:p>
    <w:p w14:paraId="0D4A020A" w14:textId="77777777" w:rsidR="00DF1F78" w:rsidRDefault="00DF1F78" w:rsidP="00E131DC">
      <w:pPr>
        <w:spacing w:before="0" w:after="0"/>
      </w:pPr>
    </w:p>
    <w:p w14:paraId="43049E63" w14:textId="4AD60960" w:rsidR="00DF1F78" w:rsidRDefault="00DF1F78" w:rsidP="00E131DC">
      <w:pPr>
        <w:spacing w:before="0" w:after="0"/>
      </w:pPr>
      <w:r>
        <w:lastRenderedPageBreak/>
        <w:t xml:space="preserve">The Biodiversity Thesaurus </w:t>
      </w:r>
      <w:r w:rsidR="009718A6">
        <w:t>is an open</w:t>
      </w:r>
      <w:r w:rsidR="00F07F76">
        <w:t>-</w:t>
      </w:r>
      <w:r w:rsidR="009718A6">
        <w:t xml:space="preserve">source thesaurus project </w:t>
      </w:r>
      <w:r w:rsidR="00F07F76">
        <w:t xml:space="preserve">available in </w:t>
      </w:r>
      <w:r w:rsidR="0077236D">
        <w:t>machine</w:t>
      </w:r>
      <w:r w:rsidR="00F07F76">
        <w:t>-readable formats. I</w:t>
      </w:r>
      <w:r w:rsidR="008E45D7">
        <w:t>t</w:t>
      </w:r>
      <w:r w:rsidR="00F07F76">
        <w:t xml:space="preserve"> </w:t>
      </w:r>
      <w:r>
        <w:t xml:space="preserve">was imported into the </w:t>
      </w:r>
      <w:r w:rsidR="009718A6">
        <w:t>metadata pipeline and search space without changes.</w:t>
      </w:r>
    </w:p>
    <w:p w14:paraId="7E78C633" w14:textId="77777777" w:rsidR="005E746F" w:rsidRDefault="005E746F" w:rsidP="00E131DC">
      <w:pPr>
        <w:spacing w:before="0" w:after="0"/>
      </w:pPr>
    </w:p>
    <w:p w14:paraId="30A07D19" w14:textId="4DB540F5" w:rsidR="005E746F" w:rsidRDefault="005E746F" w:rsidP="00E131DC">
      <w:pPr>
        <w:spacing w:before="0" w:after="0"/>
      </w:pPr>
      <w:r>
        <w:t xml:space="preserve">The trial was demonstrated to </w:t>
      </w:r>
      <w:proofErr w:type="spellStart"/>
      <w:r>
        <w:t>QAEco</w:t>
      </w:r>
      <w:proofErr w:type="spellEnd"/>
      <w:r>
        <w:t xml:space="preserve"> team</w:t>
      </w:r>
      <w:r w:rsidR="00D924A5">
        <w:t xml:space="preserve">. Feedback from </w:t>
      </w:r>
      <w:proofErr w:type="spellStart"/>
      <w:r w:rsidR="00D924A5">
        <w:t>QAEco</w:t>
      </w:r>
      <w:proofErr w:type="spellEnd"/>
      <w:r w:rsidR="00D924A5">
        <w:t xml:space="preserve"> included advi</w:t>
      </w:r>
      <w:r w:rsidR="00B43C48">
        <w:t>ce on:</w:t>
      </w:r>
    </w:p>
    <w:p w14:paraId="6DBB8201" w14:textId="1D80B6B5" w:rsidR="00B43C48" w:rsidRDefault="00B43C48" w:rsidP="00E131DC">
      <w:pPr>
        <w:pStyle w:val="ListParagraph"/>
        <w:numPr>
          <w:ilvl w:val="0"/>
          <w:numId w:val="13"/>
        </w:numPr>
        <w:spacing w:before="0" w:after="0"/>
      </w:pPr>
      <w:r>
        <w:t>‘must have’ biodiversity content sources</w:t>
      </w:r>
    </w:p>
    <w:p w14:paraId="5D014DF5" w14:textId="7A6F926D" w:rsidR="00B43C48" w:rsidRDefault="00B43C48" w:rsidP="00E131DC">
      <w:pPr>
        <w:pStyle w:val="ListParagraph"/>
        <w:numPr>
          <w:ilvl w:val="0"/>
          <w:numId w:val="13"/>
        </w:numPr>
        <w:spacing w:before="0" w:after="0"/>
      </w:pPr>
      <w:r>
        <w:t>Keyword filtering strategy</w:t>
      </w:r>
    </w:p>
    <w:p w14:paraId="3EDD8152" w14:textId="3945E23A" w:rsidR="00B43C48" w:rsidRDefault="00B43C48" w:rsidP="00E131DC">
      <w:pPr>
        <w:pStyle w:val="ListParagraph"/>
        <w:numPr>
          <w:ilvl w:val="0"/>
          <w:numId w:val="13"/>
        </w:numPr>
        <w:spacing w:before="0" w:after="0"/>
      </w:pPr>
      <w:r>
        <w:t>Prioritising third-party aggregator</w:t>
      </w:r>
      <w:r w:rsidR="00E27103">
        <w:t xml:space="preserve"> content sources (not just direct publishing sources)</w:t>
      </w:r>
    </w:p>
    <w:p w14:paraId="4F29737E" w14:textId="4EEB2FD5" w:rsidR="00E27103" w:rsidRDefault="004F3943" w:rsidP="00E131DC">
      <w:pPr>
        <w:pStyle w:val="ListParagraph"/>
        <w:numPr>
          <w:ilvl w:val="0"/>
          <w:numId w:val="13"/>
        </w:numPr>
        <w:spacing w:before="0" w:after="0"/>
      </w:pPr>
      <w:r>
        <w:t>Interface and output delivery considerations</w:t>
      </w:r>
    </w:p>
    <w:p w14:paraId="18F57C0D" w14:textId="77777777" w:rsidR="00A3003E" w:rsidRDefault="00A3003E" w:rsidP="00E131DC">
      <w:pPr>
        <w:spacing w:before="0" w:after="0"/>
      </w:pPr>
    </w:p>
    <w:p w14:paraId="3CE60372" w14:textId="44F2D6BD" w:rsidR="00737788" w:rsidRPr="00CC1D92" w:rsidRDefault="00CE5907" w:rsidP="00E131DC">
      <w:pPr>
        <w:pStyle w:val="Heading1"/>
      </w:pPr>
      <w:bookmarkStart w:id="58" w:name="_Toc167881239"/>
      <w:r w:rsidRPr="004E35D7">
        <w:t>Conclusion</w:t>
      </w:r>
      <w:bookmarkEnd w:id="58"/>
    </w:p>
    <w:p w14:paraId="7A526A00" w14:textId="1973F649" w:rsidR="006C6655" w:rsidRDefault="004B7BCB" w:rsidP="000A10A3">
      <w:r>
        <w:t xml:space="preserve">Towards making biosecurity research </w:t>
      </w:r>
      <w:r w:rsidR="000A10A3">
        <w:t xml:space="preserve">more accessible, findable and </w:t>
      </w:r>
      <w:r w:rsidR="00575300">
        <w:t>amenable</w:t>
      </w:r>
      <w:r w:rsidR="000A10A3">
        <w:t xml:space="preserve"> to </w:t>
      </w:r>
      <w:r w:rsidR="00575300">
        <w:t>analysis</w:t>
      </w:r>
      <w:r w:rsidR="000A10A3">
        <w:t xml:space="preserve">, the Portal </w:t>
      </w:r>
      <w:r w:rsidR="00575300">
        <w:t>project delivered</w:t>
      </w:r>
      <w:r w:rsidR="000A10A3">
        <w:t xml:space="preserve"> </w:t>
      </w:r>
      <w:r w:rsidR="00575300">
        <w:t>a successful proof-of-concept system</w:t>
      </w:r>
      <w:r w:rsidR="00CD527E">
        <w:t xml:space="preserve"> that continues to feature working content harvesting and metadata processing features. </w:t>
      </w:r>
      <w:r w:rsidR="00EF13DA">
        <w:t xml:space="preserve">In this report we have detailed how the Portal </w:t>
      </w:r>
      <w:r w:rsidR="008E4C56">
        <w:t xml:space="preserve">extracts metadata (and sometimes full text) from key biosecurity agencies and repositories; enhances the research and translates terminology using </w:t>
      </w:r>
      <w:r w:rsidR="00F64DAE">
        <w:t>vocabularies; and may be applied to applications includin</w:t>
      </w:r>
      <w:r w:rsidR="001D3623">
        <w:t xml:space="preserve">g research program analysis and conceptual visualisations. </w:t>
      </w:r>
    </w:p>
    <w:p w14:paraId="0F990C47" w14:textId="5C1D98AB" w:rsidR="00691DB0" w:rsidRPr="00CC1D92" w:rsidRDefault="00AF31DE" w:rsidP="006C6655">
      <w:r>
        <w:t xml:space="preserve">The Portal continues to operate on a </w:t>
      </w:r>
      <w:r w:rsidR="00D201BF">
        <w:t xml:space="preserve">revised cheaper system architecture than that used during the proof-of-concept phase. </w:t>
      </w:r>
      <w:r w:rsidR="00F21A2A">
        <w:t xml:space="preserve">The current architecture is sustainable and uses </w:t>
      </w:r>
      <w:r w:rsidR="00B24DA3">
        <w:t xml:space="preserve">non-proprietary tools and systems to operate. However, the current system needs </w:t>
      </w:r>
      <w:r w:rsidR="002373F3">
        <w:t xml:space="preserve">further resourcing </w:t>
      </w:r>
      <w:r w:rsidR="002F486C">
        <w:t>to build</w:t>
      </w:r>
      <w:r w:rsidR="002373F3">
        <w:t xml:space="preserve"> </w:t>
      </w:r>
      <w:r w:rsidR="002F486C">
        <w:t xml:space="preserve">non-proprietary user interfaces. </w:t>
      </w:r>
      <w:r w:rsidR="00F1367D">
        <w:t xml:space="preserve">While the Portal database can be queried with developer tools to </w:t>
      </w:r>
      <w:r w:rsidR="00FF0F33">
        <w:t>generate useful reports and insights, t</w:t>
      </w:r>
      <w:r w:rsidR="00F1367D">
        <w:t>he Portal project has fallen short of</w:t>
      </w:r>
      <w:r w:rsidR="00FF0F33">
        <w:t xml:space="preserve"> delivering user interfaces for public access and </w:t>
      </w:r>
      <w:r w:rsidR="00B31C76">
        <w:t xml:space="preserve">in-depth content analysis and reporting by expected users. </w:t>
      </w:r>
      <w:r w:rsidR="008A3C3A">
        <w:t>In our Recommendations, w</w:t>
      </w:r>
      <w:r w:rsidR="00B31C76">
        <w:t>e</w:t>
      </w:r>
      <w:r w:rsidR="008A3C3A">
        <w:t xml:space="preserve"> </w:t>
      </w:r>
      <w:r w:rsidR="00B31C76">
        <w:t xml:space="preserve">have recommended </w:t>
      </w:r>
      <w:r w:rsidR="008A3C3A">
        <w:t xml:space="preserve">that </w:t>
      </w:r>
      <w:r w:rsidR="008A3C3A" w:rsidRPr="008A3C3A">
        <w:rPr>
          <w:i/>
          <w:iCs/>
        </w:rPr>
        <w:t>public searchable and analytic interfaces should be developed to expose the Portal database</w:t>
      </w:r>
      <w:r w:rsidR="008A3C3A" w:rsidRPr="008A3C3A">
        <w:t>.</w:t>
      </w:r>
    </w:p>
    <w:p w14:paraId="199A5EE7" w14:textId="402921B0" w:rsidR="006C6655" w:rsidRDefault="00691DB0" w:rsidP="006C6655">
      <w:r>
        <w:t xml:space="preserve">The Portal project </w:t>
      </w:r>
      <w:r w:rsidR="00F8681F">
        <w:t xml:space="preserve">should have delivered a lighter-weight system with less </w:t>
      </w:r>
      <w:r w:rsidR="004A1692">
        <w:t>proprietary</w:t>
      </w:r>
      <w:r w:rsidR="00F8681F">
        <w:t xml:space="preserve"> and high-cost components </w:t>
      </w:r>
      <w:r w:rsidR="004A1692">
        <w:t xml:space="preserve">in the allocated time. More could have been done to clarify </w:t>
      </w:r>
      <w:r w:rsidR="00B24F4E">
        <w:t xml:space="preserve">objectives, especially for non-functional requirements relating to hosting, management and product ownership. </w:t>
      </w:r>
      <w:r w:rsidR="002E5294">
        <w:t xml:space="preserve">Other challenges relate to the </w:t>
      </w:r>
      <w:r w:rsidR="004510CF">
        <w:t xml:space="preserve">required scope of collected content, especially with respect to research outputs vs research projects (and grants) information. </w:t>
      </w:r>
      <w:r w:rsidR="004143DE">
        <w:t xml:space="preserve">We have mentioned also that </w:t>
      </w:r>
      <w:r w:rsidR="0076358F">
        <w:t xml:space="preserve">while this scope was at times unclear, related work through the Australian Biosecurity Research Database </w:t>
      </w:r>
      <w:r w:rsidR="00BC2507">
        <w:t xml:space="preserve">was focused on biosecurity research grant data as a way of answering </w:t>
      </w:r>
      <w:r w:rsidR="00297213">
        <w:t>questions about research financing and effort.</w:t>
      </w:r>
    </w:p>
    <w:p w14:paraId="1D8105F2" w14:textId="0B80F49E" w:rsidR="00BE7147" w:rsidRDefault="00CC1D92" w:rsidP="00957F46">
      <w:r>
        <w:t xml:space="preserve">Our Recommendations call for continued </w:t>
      </w:r>
      <w:r w:rsidR="005377EE">
        <w:t xml:space="preserve">collection of research, maintenance of vocabularies; </w:t>
      </w:r>
      <w:r w:rsidR="003D3AC9">
        <w:t xml:space="preserve">development of interfaces; and </w:t>
      </w:r>
      <w:r w:rsidR="00B76DE3">
        <w:t xml:space="preserve">supporting resources. We believe that these proposals would position the Portal </w:t>
      </w:r>
      <w:r w:rsidR="006A5912">
        <w:t xml:space="preserve">as a strong candidate for transition to </w:t>
      </w:r>
      <w:r w:rsidR="00957F46">
        <w:t>a long-term enterprise system, with requisite lead agency governance and ownership.</w:t>
      </w:r>
    </w:p>
    <w:p w14:paraId="62A9C3B5" w14:textId="77777777" w:rsidR="00AD3D22" w:rsidRDefault="00AD3D22" w:rsidP="00E131DC">
      <w:pPr>
        <w:tabs>
          <w:tab w:val="left" w:pos="-180"/>
        </w:tabs>
        <w:spacing w:before="80"/>
        <w:ind w:right="2"/>
        <w:sectPr w:rsidR="00AD3D22" w:rsidSect="004E101E">
          <w:pgSz w:w="11906" w:h="16838"/>
          <w:pgMar w:top="1440" w:right="1797" w:bottom="1440" w:left="1797" w:header="720" w:footer="720" w:gutter="0"/>
          <w:cols w:space="720"/>
        </w:sectPr>
      </w:pPr>
    </w:p>
    <w:p w14:paraId="3B407C00" w14:textId="20B4010D" w:rsidR="00303187" w:rsidRPr="00EA7306" w:rsidRDefault="71AE851B" w:rsidP="00EA7306">
      <w:pPr>
        <w:pStyle w:val="Heading1"/>
      </w:pPr>
      <w:bookmarkStart w:id="59" w:name="_Toc167881240"/>
      <w:r>
        <w:lastRenderedPageBreak/>
        <w:t>References</w:t>
      </w:r>
      <w:bookmarkEnd w:id="59"/>
      <w:r w:rsidR="00685F2D" w:rsidRPr="00B452FC">
        <w:rPr>
          <w:rFonts w:ascii="Cambria" w:hAnsi="Cambria"/>
          <w:noProof/>
          <w:sz w:val="22"/>
          <w:szCs w:val="22"/>
          <w:lang w:val="en-US"/>
        </w:rPr>
        <w:fldChar w:fldCharType="begin"/>
      </w:r>
      <w:r w:rsidR="00685F2D" w:rsidRPr="00EA7306">
        <w:rPr>
          <w:sz w:val="22"/>
          <w:szCs w:val="22"/>
        </w:rPr>
        <w:instrText xml:space="preserve"> ADDIN EN.REFLIST </w:instrText>
      </w:r>
      <w:r w:rsidR="00685F2D" w:rsidRPr="00B452FC">
        <w:rPr>
          <w:rFonts w:ascii="Cambria" w:hAnsi="Cambria"/>
          <w:noProof/>
          <w:sz w:val="22"/>
          <w:szCs w:val="22"/>
          <w:lang w:val="en-US"/>
        </w:rPr>
        <w:fldChar w:fldCharType="separate"/>
      </w:r>
    </w:p>
    <w:p w14:paraId="2CC4ED04" w14:textId="4ADFF4F7" w:rsidR="00951CD3" w:rsidRDefault="00A32112" w:rsidP="0019472B">
      <w:pPr>
        <w:pStyle w:val="EndNoteBibliography"/>
        <w:spacing w:line="276" w:lineRule="auto"/>
        <w:jc w:val="left"/>
        <w:rPr>
          <w:sz w:val="22"/>
          <w:szCs w:val="22"/>
          <w:lang w:val="en-GB"/>
        </w:rPr>
      </w:pPr>
      <w:r>
        <w:rPr>
          <w:sz w:val="22"/>
          <w:szCs w:val="22"/>
          <w:lang w:val="en-GB"/>
        </w:rPr>
        <w:t xml:space="preserve">ABARES. (2022). </w:t>
      </w:r>
      <w:r w:rsidRPr="00A32112">
        <w:rPr>
          <w:sz w:val="22"/>
          <w:szCs w:val="22"/>
          <w:lang w:val="en-GB"/>
        </w:rPr>
        <w:t>ABARES Agricultural, Fisheries and Forestry trade classification (version3)</w:t>
      </w:r>
      <w:r>
        <w:rPr>
          <w:sz w:val="22"/>
          <w:szCs w:val="22"/>
          <w:lang w:val="en-GB"/>
        </w:rPr>
        <w:t xml:space="preserve">. </w:t>
      </w:r>
      <w:r w:rsidR="00326956">
        <w:rPr>
          <w:sz w:val="22"/>
          <w:szCs w:val="22"/>
          <w:lang w:val="en-GB"/>
        </w:rPr>
        <w:t xml:space="preserve"> </w:t>
      </w:r>
      <w:r w:rsidR="00326956" w:rsidRPr="00B452FC">
        <w:rPr>
          <w:sz w:val="22"/>
          <w:szCs w:val="22"/>
          <w:lang w:val="en-GB"/>
        </w:rPr>
        <w:t>Department of Agriculture, Fisheries and Forestry.</w:t>
      </w:r>
      <w:r w:rsidR="00951CD3">
        <w:rPr>
          <w:sz w:val="22"/>
          <w:szCs w:val="22"/>
          <w:lang w:val="en-GB"/>
        </w:rPr>
        <w:t xml:space="preserve"> </w:t>
      </w:r>
      <w:r w:rsidR="00326956" w:rsidRPr="00326956">
        <w:rPr>
          <w:sz w:val="22"/>
          <w:szCs w:val="22"/>
          <w:lang w:val="en-GB"/>
        </w:rPr>
        <w:t>https://doi.org/10.25814/erq4-pk18</w:t>
      </w:r>
    </w:p>
    <w:p w14:paraId="328146F1" w14:textId="63A92DA3" w:rsidR="00A32112" w:rsidRPr="00807C52" w:rsidRDefault="00807C52" w:rsidP="0019472B">
      <w:pPr>
        <w:pStyle w:val="EndNoteBibliography"/>
        <w:spacing w:line="276" w:lineRule="auto"/>
        <w:jc w:val="left"/>
        <w:rPr>
          <w:sz w:val="22"/>
          <w:szCs w:val="22"/>
          <w:lang w:val="en-GB"/>
        </w:rPr>
      </w:pPr>
      <w:r w:rsidRPr="00B452FC">
        <w:rPr>
          <w:sz w:val="22"/>
          <w:szCs w:val="22"/>
          <w:lang w:val="en-GB"/>
        </w:rPr>
        <w:t>ABARES. (2023). ABARES publications library. Department of Agriculture, Fisheries and Forestry. https://daff.ent.sirsidynix.net.au/client/en_AU/ABARES</w:t>
      </w:r>
    </w:p>
    <w:p w14:paraId="3D0A6540" w14:textId="1E031BF1" w:rsidR="00807C52" w:rsidRDefault="00807C52" w:rsidP="0019472B">
      <w:pPr>
        <w:pStyle w:val="EndNoteBibliography"/>
        <w:spacing w:line="276" w:lineRule="auto"/>
        <w:jc w:val="left"/>
        <w:rPr>
          <w:sz w:val="22"/>
          <w:szCs w:val="22"/>
          <w:lang w:val="en-GB"/>
        </w:rPr>
      </w:pPr>
      <w:r w:rsidRPr="00807C52">
        <w:rPr>
          <w:sz w:val="22"/>
          <w:szCs w:val="22"/>
          <w:lang w:val="en-GB"/>
        </w:rPr>
        <w:t>ACIAR. (2023). Publication Search. Australian Centre for International Agricultural Research. https://www.aciar.gov.au/publication-search</w:t>
      </w:r>
    </w:p>
    <w:p w14:paraId="6EDE9F4A" w14:textId="393690C5" w:rsidR="00A566A3" w:rsidRDefault="00492F04" w:rsidP="0019472B">
      <w:pPr>
        <w:pStyle w:val="EndNoteBibliography"/>
        <w:spacing w:line="276" w:lineRule="auto"/>
        <w:jc w:val="left"/>
        <w:rPr>
          <w:sz w:val="22"/>
          <w:szCs w:val="22"/>
          <w:lang w:val="en-GB"/>
        </w:rPr>
      </w:pPr>
      <w:r>
        <w:rPr>
          <w:sz w:val="22"/>
          <w:szCs w:val="22"/>
          <w:lang w:val="en-GB"/>
        </w:rPr>
        <w:t>AGLDWG</w:t>
      </w:r>
      <w:r w:rsidR="00A566A3">
        <w:rPr>
          <w:sz w:val="22"/>
          <w:szCs w:val="22"/>
          <w:lang w:val="en-GB"/>
        </w:rPr>
        <w:t xml:space="preserve"> (2024). Linked Data PID Register. </w:t>
      </w:r>
      <w:r w:rsidR="00A566A3" w:rsidRPr="00A566A3">
        <w:rPr>
          <w:sz w:val="22"/>
          <w:szCs w:val="22"/>
          <w:lang w:val="en-GB"/>
        </w:rPr>
        <w:t>https://catalogue.linked.data.gov.au</w:t>
      </w:r>
    </w:p>
    <w:p w14:paraId="1CD14465" w14:textId="57D1EC32" w:rsidR="001B6815" w:rsidRDefault="00B23375" w:rsidP="0019472B">
      <w:pPr>
        <w:pStyle w:val="EndNoteBibliography"/>
        <w:spacing w:line="276" w:lineRule="auto"/>
        <w:jc w:val="left"/>
        <w:rPr>
          <w:sz w:val="22"/>
          <w:szCs w:val="22"/>
          <w:lang w:val="en-GB"/>
        </w:rPr>
      </w:pPr>
      <w:r>
        <w:rPr>
          <w:sz w:val="22"/>
          <w:szCs w:val="22"/>
          <w:lang w:val="en-GB"/>
        </w:rPr>
        <w:t>Agri</w:t>
      </w:r>
      <w:r w:rsidR="00044879">
        <w:rPr>
          <w:sz w:val="22"/>
          <w:szCs w:val="22"/>
          <w:lang w:val="en-GB"/>
        </w:rPr>
        <w:t>F</w:t>
      </w:r>
      <w:r>
        <w:rPr>
          <w:sz w:val="22"/>
          <w:szCs w:val="22"/>
          <w:lang w:val="en-GB"/>
        </w:rPr>
        <w:t xml:space="preserve">utures </w:t>
      </w:r>
      <w:r w:rsidR="00454E04">
        <w:rPr>
          <w:sz w:val="22"/>
          <w:szCs w:val="22"/>
          <w:lang w:val="en-GB"/>
        </w:rPr>
        <w:t>Australia</w:t>
      </w:r>
      <w:r w:rsidR="00044879">
        <w:rPr>
          <w:sz w:val="22"/>
          <w:szCs w:val="22"/>
          <w:lang w:val="en-GB"/>
        </w:rPr>
        <w:t xml:space="preserve"> </w:t>
      </w:r>
      <w:r>
        <w:rPr>
          <w:sz w:val="22"/>
          <w:szCs w:val="22"/>
          <w:lang w:val="en-GB"/>
        </w:rPr>
        <w:t>(</w:t>
      </w:r>
      <w:r w:rsidR="00C61EDD">
        <w:rPr>
          <w:sz w:val="22"/>
          <w:szCs w:val="22"/>
          <w:lang w:val="en-GB"/>
        </w:rPr>
        <w:t xml:space="preserve">2024). </w:t>
      </w:r>
      <w:r w:rsidR="00454E04">
        <w:rPr>
          <w:sz w:val="22"/>
          <w:szCs w:val="22"/>
          <w:lang w:val="en-GB"/>
        </w:rPr>
        <w:t xml:space="preserve">AgriFutures GrowAG. </w:t>
      </w:r>
      <w:r w:rsidR="000612EC" w:rsidRPr="000612EC">
        <w:rPr>
          <w:sz w:val="22"/>
          <w:szCs w:val="22"/>
          <w:lang w:val="en-GB"/>
        </w:rPr>
        <w:t>https://www.growag.com</w:t>
      </w:r>
    </w:p>
    <w:p w14:paraId="6DAC60AF" w14:textId="1DCB56E5" w:rsidR="000F60B9" w:rsidRPr="00807C52" w:rsidRDefault="008E4548" w:rsidP="0019472B">
      <w:pPr>
        <w:pStyle w:val="EndNoteBibliography"/>
        <w:spacing w:line="276" w:lineRule="auto"/>
        <w:jc w:val="left"/>
        <w:rPr>
          <w:sz w:val="22"/>
          <w:szCs w:val="22"/>
          <w:lang w:val="en-GB"/>
        </w:rPr>
      </w:pPr>
      <w:r>
        <w:rPr>
          <w:sz w:val="22"/>
          <w:szCs w:val="22"/>
          <w:lang w:val="en-GB"/>
        </w:rPr>
        <w:t xml:space="preserve">ARC (2024). ARC </w:t>
      </w:r>
      <w:r w:rsidR="000F60B9">
        <w:rPr>
          <w:sz w:val="22"/>
          <w:szCs w:val="22"/>
          <w:lang w:val="en-GB"/>
        </w:rPr>
        <w:t>D</w:t>
      </w:r>
      <w:r>
        <w:rPr>
          <w:sz w:val="22"/>
          <w:szCs w:val="22"/>
          <w:lang w:val="en-GB"/>
        </w:rPr>
        <w:t>ata</w:t>
      </w:r>
      <w:r w:rsidR="000F60B9">
        <w:rPr>
          <w:sz w:val="22"/>
          <w:szCs w:val="22"/>
          <w:lang w:val="en-GB"/>
        </w:rPr>
        <w:t xml:space="preserve"> Portal. </w:t>
      </w:r>
      <w:r w:rsidR="000F60B9" w:rsidRPr="000F60B9">
        <w:rPr>
          <w:sz w:val="22"/>
          <w:szCs w:val="22"/>
          <w:lang w:val="en-GB"/>
        </w:rPr>
        <w:t>https://dataportal.arc.gov.au/Landing</w:t>
      </w:r>
    </w:p>
    <w:p w14:paraId="3C921433" w14:textId="550472EC"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Atamanalp, M., Kokturk, M., Gündüz, F., Parlak, V., Ucar, A., Alwazeer, D., &amp; Alak, G. (2023). The Use of Zebra Mussel (Dreissena Polymorpha) as a Sentinel Species for the Microplastic Pollution of Freshwater: The Case of Beyhan Dam Lake, Turkey. </w:t>
      </w:r>
      <w:r w:rsidRPr="00807C52">
        <w:rPr>
          <w:i/>
          <w:iCs/>
          <w:sz w:val="22"/>
          <w:szCs w:val="22"/>
          <w:lang w:val="en-GB"/>
        </w:rPr>
        <w:t>Sustainability</w:t>
      </w:r>
      <w:r w:rsidRPr="00807C52">
        <w:rPr>
          <w:sz w:val="22"/>
          <w:szCs w:val="22"/>
          <w:lang w:val="en-GB"/>
        </w:rPr>
        <w:t xml:space="preserve"> 15, no. 2 (January 11, 2023): 1422. https://doi.org/10.3390/su15021422</w:t>
      </w:r>
    </w:p>
    <w:p w14:paraId="5A3A7149" w14:textId="07D43C1A" w:rsidR="008F76AA" w:rsidRDefault="00807C52" w:rsidP="0019472B">
      <w:pPr>
        <w:pStyle w:val="EndNoteBibliography"/>
        <w:spacing w:line="276" w:lineRule="auto"/>
        <w:jc w:val="left"/>
        <w:rPr>
          <w:sz w:val="22"/>
          <w:szCs w:val="22"/>
          <w:lang w:val="en-GB"/>
        </w:rPr>
      </w:pPr>
      <w:r w:rsidRPr="00807C52">
        <w:rPr>
          <w:sz w:val="22"/>
          <w:szCs w:val="22"/>
          <w:lang w:val="en-GB"/>
        </w:rPr>
        <w:t>Australian Bureau of Statistics. (2020). Australian and New Zealand Standard Research Classification (ANZSRC). ABS. https://www.abs.gov.au/statistics/classifications/australian-and-new-zealand-standard-research-classification-anzsrc/latest-release.</w:t>
      </w:r>
    </w:p>
    <w:p w14:paraId="52D0DF2B" w14:textId="45FF8192" w:rsidR="00DC5E33" w:rsidRPr="00807C52" w:rsidRDefault="00DC5E33" w:rsidP="0019472B">
      <w:pPr>
        <w:pStyle w:val="EndNoteBibliography"/>
        <w:spacing w:line="276" w:lineRule="auto"/>
        <w:jc w:val="left"/>
        <w:rPr>
          <w:sz w:val="22"/>
          <w:szCs w:val="22"/>
          <w:lang w:val="en-GB"/>
        </w:rPr>
      </w:pPr>
      <w:r>
        <w:rPr>
          <w:sz w:val="22"/>
          <w:szCs w:val="22"/>
          <w:lang w:val="en-GB"/>
        </w:rPr>
        <w:t xml:space="preserve">Australian Plant Biosecurity Science Foundation (2024). Homepage. </w:t>
      </w:r>
      <w:r w:rsidRPr="00DC5E33">
        <w:rPr>
          <w:sz w:val="22"/>
          <w:szCs w:val="22"/>
          <w:lang w:val="en-GB"/>
        </w:rPr>
        <w:t>https://www.apbsf.org.au</w:t>
      </w:r>
    </w:p>
    <w:p w14:paraId="31EA8F1A" w14:textId="41B32F8D" w:rsidR="00724A6C" w:rsidRPr="00807C52" w:rsidRDefault="00724A6C" w:rsidP="0019472B">
      <w:pPr>
        <w:pStyle w:val="EndNoteBibliography"/>
        <w:spacing w:line="276" w:lineRule="auto"/>
        <w:jc w:val="left"/>
        <w:rPr>
          <w:sz w:val="22"/>
          <w:szCs w:val="22"/>
          <w:lang w:val="en-GB"/>
        </w:rPr>
      </w:pPr>
      <w:r>
        <w:rPr>
          <w:sz w:val="22"/>
          <w:szCs w:val="22"/>
          <w:lang w:val="en-GB"/>
        </w:rPr>
        <w:t>ARDC</w:t>
      </w:r>
      <w:r w:rsidR="00314FB3">
        <w:rPr>
          <w:sz w:val="22"/>
          <w:szCs w:val="22"/>
          <w:lang w:val="en-GB"/>
        </w:rPr>
        <w:t xml:space="preserve"> (2024). Research Vocabularies Australia</w:t>
      </w:r>
      <w:r>
        <w:rPr>
          <w:sz w:val="22"/>
          <w:szCs w:val="22"/>
          <w:lang w:val="en-GB"/>
        </w:rPr>
        <w:t xml:space="preserve">. </w:t>
      </w:r>
      <w:r w:rsidRPr="00724A6C">
        <w:rPr>
          <w:sz w:val="22"/>
          <w:szCs w:val="22"/>
          <w:lang w:val="en-GB"/>
        </w:rPr>
        <w:t>https://vocabs.ardc.edu.au</w:t>
      </w:r>
    </w:p>
    <w:p w14:paraId="00414531" w14:textId="7C6C914F" w:rsidR="00807C52" w:rsidRPr="00807C52" w:rsidRDefault="00807C52" w:rsidP="0019472B">
      <w:pPr>
        <w:pStyle w:val="EndNoteBibliography"/>
        <w:spacing w:line="276" w:lineRule="auto"/>
        <w:jc w:val="left"/>
        <w:rPr>
          <w:sz w:val="22"/>
          <w:szCs w:val="22"/>
          <w:lang w:val="en-GB"/>
        </w:rPr>
      </w:pPr>
      <w:r w:rsidRPr="00807C52">
        <w:rPr>
          <w:sz w:val="22"/>
          <w:szCs w:val="22"/>
          <w:lang w:val="en-GB"/>
        </w:rPr>
        <w:t>Better Border Biosecurity. (2023). Outputs [Data set]. Better Border Biosecurity. https://www.zotero.org/groups/1595276/better_border_biosecurity_b3/library</w:t>
      </w:r>
    </w:p>
    <w:p w14:paraId="48966873" w14:textId="5568A66A" w:rsidR="00807C52" w:rsidRPr="00807C52" w:rsidRDefault="00807C52" w:rsidP="0019472B">
      <w:pPr>
        <w:pStyle w:val="EndNoteBibliography"/>
        <w:spacing w:line="276" w:lineRule="auto"/>
        <w:jc w:val="left"/>
        <w:rPr>
          <w:sz w:val="22"/>
          <w:szCs w:val="22"/>
          <w:lang w:val="en-GB"/>
        </w:rPr>
      </w:pPr>
      <w:r w:rsidRPr="00807C52">
        <w:rPr>
          <w:sz w:val="22"/>
          <w:szCs w:val="22"/>
          <w:lang w:val="en-GB"/>
        </w:rPr>
        <w:t>Biosecurity Act 2015 Cth. https://www.legislation.gov.au/Details/C2023C00098</w:t>
      </w:r>
    </w:p>
    <w:p w14:paraId="4A33B16F" w14:textId="46DACBA5" w:rsidR="00221C5E" w:rsidRDefault="00807C52" w:rsidP="0019472B">
      <w:pPr>
        <w:pStyle w:val="EndNoteBibliography"/>
        <w:spacing w:line="276" w:lineRule="auto"/>
        <w:jc w:val="left"/>
        <w:rPr>
          <w:sz w:val="22"/>
          <w:szCs w:val="22"/>
          <w:lang w:val="en-GB"/>
        </w:rPr>
      </w:pPr>
      <w:r w:rsidRPr="00807C52">
        <w:rPr>
          <w:sz w:val="22"/>
          <w:szCs w:val="22"/>
          <w:lang w:val="en-GB"/>
        </w:rPr>
        <w:t>Bland, L.M., Bau, S., Hester, S., &amp; Arndt, E. (2023). Biosecurity Continuum. Centre of Excellence for Biosecurity Risk Analysis. Figure. https://doi.org/10.26188/23584230.v2</w:t>
      </w:r>
    </w:p>
    <w:p w14:paraId="54A2CEDF" w14:textId="1344284F" w:rsidR="00221C5E" w:rsidRPr="00807C52" w:rsidRDefault="00266649" w:rsidP="0019472B">
      <w:pPr>
        <w:pStyle w:val="EndNoteBibliography"/>
        <w:spacing w:line="276" w:lineRule="auto"/>
        <w:jc w:val="left"/>
        <w:rPr>
          <w:sz w:val="22"/>
          <w:szCs w:val="22"/>
          <w:lang w:val="en-GB"/>
        </w:rPr>
      </w:pPr>
      <w:r>
        <w:rPr>
          <w:sz w:val="22"/>
          <w:szCs w:val="22"/>
          <w:lang w:val="en-GB"/>
        </w:rPr>
        <w:t xml:space="preserve">CABI (2024). CABI Thesaurus. </w:t>
      </w:r>
      <w:r w:rsidR="00221C5E" w:rsidRPr="00221C5E">
        <w:rPr>
          <w:sz w:val="22"/>
          <w:szCs w:val="22"/>
          <w:lang w:val="en-GB"/>
        </w:rPr>
        <w:t>https://www.cabidigitallibrary.org/cabi-thesaurus</w:t>
      </w:r>
    </w:p>
    <w:p w14:paraId="738E50B7" w14:textId="0CFF4433" w:rsidR="00807C52" w:rsidRPr="00807C52" w:rsidRDefault="00807C52" w:rsidP="0019472B">
      <w:pPr>
        <w:pStyle w:val="EndNoteBibliography"/>
        <w:spacing w:line="276" w:lineRule="auto"/>
        <w:jc w:val="left"/>
        <w:rPr>
          <w:sz w:val="22"/>
          <w:szCs w:val="22"/>
          <w:lang w:val="en-GB"/>
        </w:rPr>
      </w:pPr>
      <w:r w:rsidRPr="00807C52">
        <w:rPr>
          <w:sz w:val="22"/>
          <w:szCs w:val="22"/>
          <w:lang w:val="en-GB"/>
        </w:rPr>
        <w:t>CEBRA. (2023). Research Output (searchable database) [Data set]. Centre of Excellence for Biosecurity Risk Analysis. https://overview.cebra.unimelb.edu.au/research-output-searchable-database</w:t>
      </w:r>
    </w:p>
    <w:p w14:paraId="74381C7E" w14:textId="01D3EE89" w:rsidR="00807C52" w:rsidRPr="00807C52" w:rsidRDefault="00807C52" w:rsidP="0019472B">
      <w:pPr>
        <w:pStyle w:val="EndNoteBibliography"/>
        <w:spacing w:line="276" w:lineRule="auto"/>
        <w:jc w:val="left"/>
        <w:rPr>
          <w:sz w:val="22"/>
          <w:szCs w:val="22"/>
          <w:lang w:val="en-GB"/>
        </w:rPr>
      </w:pPr>
      <w:r w:rsidRPr="00807C52">
        <w:rPr>
          <w:sz w:val="22"/>
          <w:szCs w:val="22"/>
          <w:lang w:val="en-GB"/>
        </w:rPr>
        <w:t>Connelly, N.A., O’Neill, C.R., Knuth, B.A. &amp; Brown, T. (2007). Economic Impacts of Zebra Mussels on Drinking Water Treatment and Electric Power Generation Facilities. Environmental Management 40, 105–112 (2007). https://doi.org/10.1007/s00267-006-0296-5</w:t>
      </w:r>
    </w:p>
    <w:p w14:paraId="27A9F986"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CSIRO. (2023). CSIRO Research Publications Repository. Commonwealth Scientific and Industrial Research Organisation. https://publications.csiro.au/publications</w:t>
      </w:r>
    </w:p>
    <w:p w14:paraId="06CEA80A" w14:textId="77777777" w:rsidR="00CC7F68" w:rsidRPr="00EE6632" w:rsidRDefault="00CC7F68" w:rsidP="0019472B">
      <w:pPr>
        <w:spacing w:before="0" w:after="0"/>
        <w:jc w:val="left"/>
      </w:pPr>
    </w:p>
    <w:p w14:paraId="5C470BF2" w14:textId="14EB13AC" w:rsidR="00692A4E" w:rsidRPr="00EE6632" w:rsidRDefault="00CC7F68" w:rsidP="0019472B">
      <w:pPr>
        <w:spacing w:before="0" w:after="0"/>
        <w:jc w:val="left"/>
      </w:pPr>
      <w:r>
        <w:t>DAFF</w:t>
      </w:r>
      <w:r w:rsidR="00692A4E">
        <w:t xml:space="preserve"> (2019a). </w:t>
      </w:r>
      <w:r w:rsidR="00491102" w:rsidRPr="00EE6632">
        <w:t>National priority Marine pest list</w:t>
      </w:r>
      <w:r w:rsidR="00692A4E">
        <w:t xml:space="preserve">. </w:t>
      </w:r>
      <w:r w:rsidR="00491102" w:rsidRPr="00EE6632">
        <w:t>https://www.marinepests.gov.au/what-we-do/apmpl</w:t>
      </w:r>
    </w:p>
    <w:p w14:paraId="77627D58" w14:textId="46D7B5DC" w:rsidR="00692A4E" w:rsidRPr="00EE6632" w:rsidRDefault="00692A4E" w:rsidP="0019472B">
      <w:pPr>
        <w:spacing w:before="0" w:after="0"/>
        <w:jc w:val="left"/>
      </w:pPr>
      <w:r>
        <w:t xml:space="preserve">DAFF (2019b). </w:t>
      </w:r>
      <w:r w:rsidR="00491102" w:rsidRPr="00EE6632">
        <w:t>National priority plant pests list</w:t>
      </w:r>
      <w:r>
        <w:t xml:space="preserve">. </w:t>
      </w:r>
      <w:r w:rsidR="00491102" w:rsidRPr="00EE6632">
        <w:t>https://www.agriculture.gov.au/biosecurity-trade/pests-diseases-weeds/plant/national-priority-plant-pests-2019</w:t>
      </w:r>
    </w:p>
    <w:p w14:paraId="4C2A12E2" w14:textId="066C2313" w:rsidR="00692A4E" w:rsidRDefault="00692A4E" w:rsidP="0019472B">
      <w:pPr>
        <w:spacing w:before="0" w:after="0"/>
        <w:jc w:val="left"/>
      </w:pPr>
      <w:r>
        <w:t xml:space="preserve">DAFF (2020) </w:t>
      </w:r>
      <w:r w:rsidRPr="00EE6632">
        <w:t xml:space="preserve">Exotic Environmental Pest </w:t>
      </w:r>
      <w:r>
        <w:t>L</w:t>
      </w:r>
      <w:r w:rsidRPr="00EE6632">
        <w:t>ist</w:t>
      </w:r>
      <w:r>
        <w:t xml:space="preserve">.  </w:t>
      </w:r>
      <w:r w:rsidRPr="00EE6632">
        <w:t>https://www.agriculture.gov.au/biosecurity-trade/policy/environmental/priority-list</w:t>
      </w:r>
    </w:p>
    <w:p w14:paraId="70308166" w14:textId="0BEDB089" w:rsidR="00491102" w:rsidRPr="00124F69" w:rsidRDefault="00692A4E" w:rsidP="0019472B">
      <w:pPr>
        <w:spacing w:before="0" w:after="0"/>
        <w:jc w:val="left"/>
      </w:pPr>
      <w:r>
        <w:t xml:space="preserve">DAFF (2021). </w:t>
      </w:r>
      <w:r w:rsidRPr="00EE6632">
        <w:t>National list of reportable disease of aquatic animals</w:t>
      </w:r>
      <w:r>
        <w:t xml:space="preserve">. </w:t>
      </w:r>
      <w:r w:rsidRPr="00EE6632">
        <w:t>https://www.agriculture.gov.au/agriculture-land/animal/aquatic/reporting/reportable-diseases</w:t>
      </w:r>
    </w:p>
    <w:p w14:paraId="2EF3C7FF" w14:textId="62E07C39" w:rsidR="00692A4E" w:rsidRPr="00124F69" w:rsidRDefault="00692A4E" w:rsidP="0019472B">
      <w:pPr>
        <w:pStyle w:val="EndNoteBibliography"/>
        <w:spacing w:line="276" w:lineRule="auto"/>
        <w:jc w:val="left"/>
        <w:rPr>
          <w:sz w:val="22"/>
          <w:szCs w:val="22"/>
          <w:lang w:val="en-GB"/>
        </w:rPr>
      </w:pPr>
      <w:r w:rsidRPr="00807C52">
        <w:rPr>
          <w:sz w:val="22"/>
          <w:szCs w:val="22"/>
          <w:lang w:val="en-GB"/>
        </w:rPr>
        <w:t>DAFF. (2022). ABARES Agricultural, Fisheries and Forestry trade classification (Version 1). Department of Agriculture, Fisheries and Forestry. https://doi.org/10.25814/v4n3-ke37</w:t>
      </w:r>
    </w:p>
    <w:p w14:paraId="7ABEB3E4" w14:textId="62DF7C46" w:rsidR="00491102" w:rsidRPr="00124F69" w:rsidRDefault="00692A4E" w:rsidP="0019472B">
      <w:pPr>
        <w:spacing w:before="0" w:after="0"/>
        <w:jc w:val="left"/>
      </w:pPr>
      <w:r>
        <w:t xml:space="preserve">DAFF (2024). </w:t>
      </w:r>
      <w:r w:rsidRPr="00EE6632">
        <w:t>National list of notifiable animal disease</w:t>
      </w:r>
      <w:r>
        <w:t xml:space="preserve">. </w:t>
      </w:r>
      <w:r w:rsidRPr="00EE6632">
        <w:t>https://www.agriculture.gov.au/biosecurity-trade/pests-diseases-weeds/animal/notifiable#national-list-of-notifiable-diseases-of-terrestrial-animals-at-april-2019</w:t>
      </w:r>
      <w:r w:rsidR="00124F69">
        <w:t>)</w:t>
      </w:r>
    </w:p>
    <w:p w14:paraId="7089F678" w14:textId="7AEC2DCF" w:rsidR="001D2671" w:rsidRPr="00807C52" w:rsidRDefault="00972126" w:rsidP="0019472B">
      <w:pPr>
        <w:pStyle w:val="EndNoteBibliography"/>
        <w:spacing w:line="276" w:lineRule="auto"/>
        <w:jc w:val="left"/>
        <w:rPr>
          <w:sz w:val="22"/>
          <w:szCs w:val="22"/>
          <w:lang w:val="en-GB"/>
        </w:rPr>
      </w:pPr>
      <w:r w:rsidRPr="00972126">
        <w:rPr>
          <w:sz w:val="22"/>
          <w:szCs w:val="22"/>
          <w:lang w:val="en-GB"/>
        </w:rPr>
        <w:t>Department of Agriculture and Water Resources</w:t>
      </w:r>
      <w:r>
        <w:rPr>
          <w:sz w:val="22"/>
          <w:szCs w:val="22"/>
          <w:lang w:val="en-GB"/>
        </w:rPr>
        <w:t xml:space="preserve"> (</w:t>
      </w:r>
      <w:r w:rsidRPr="00972126">
        <w:rPr>
          <w:sz w:val="22"/>
          <w:szCs w:val="22"/>
          <w:lang w:val="en-GB"/>
        </w:rPr>
        <w:t>2020</w:t>
      </w:r>
      <w:r>
        <w:rPr>
          <w:sz w:val="22"/>
          <w:szCs w:val="22"/>
          <w:lang w:val="en-GB"/>
        </w:rPr>
        <w:t xml:space="preserve">). Phant Health Surveillance </w:t>
      </w:r>
      <w:r w:rsidR="000477A3">
        <w:rPr>
          <w:sz w:val="22"/>
          <w:szCs w:val="22"/>
          <w:lang w:val="en-GB"/>
        </w:rPr>
        <w:t xml:space="preserve">Ontology. </w:t>
      </w:r>
      <w:r w:rsidR="001D2671" w:rsidRPr="001D2671">
        <w:rPr>
          <w:sz w:val="22"/>
          <w:szCs w:val="22"/>
          <w:lang w:val="en-GB"/>
        </w:rPr>
        <w:t>https://catalogue.linked.data.gov.au/resource/155</w:t>
      </w:r>
    </w:p>
    <w:p w14:paraId="5DECEF9A" w14:textId="0DF6FB72" w:rsidR="004E2517" w:rsidRDefault="00807C52" w:rsidP="0019472B">
      <w:pPr>
        <w:pStyle w:val="EndNoteBibliography"/>
        <w:spacing w:line="276" w:lineRule="auto"/>
        <w:jc w:val="left"/>
        <w:rPr>
          <w:sz w:val="22"/>
          <w:szCs w:val="22"/>
          <w:lang w:val="en-GB"/>
        </w:rPr>
      </w:pPr>
      <w:r w:rsidRPr="00807C52">
        <w:rPr>
          <w:sz w:val="22"/>
          <w:szCs w:val="22"/>
          <w:lang w:val="en-GB"/>
        </w:rPr>
        <w:t xml:space="preserve">Czúcz, B., Arany, I., Potschin-Young, M., Bereczki, K., Kertész, M., Kiss, M., Aszalós, R., Haines-Young, R. (2018). Where Concepts Meet the Real World: A Systematic Review of Ecosystem Service Indicators and Their Classification Using CICES. </w:t>
      </w:r>
      <w:r w:rsidRPr="00807C52">
        <w:rPr>
          <w:i/>
          <w:iCs/>
          <w:sz w:val="22"/>
          <w:szCs w:val="22"/>
          <w:lang w:val="en-GB"/>
        </w:rPr>
        <w:t>Ecosystem Services</w:t>
      </w:r>
      <w:r w:rsidRPr="00807C52">
        <w:rPr>
          <w:sz w:val="22"/>
          <w:szCs w:val="22"/>
          <w:lang w:val="en-GB"/>
        </w:rPr>
        <w:t xml:space="preserve"> 29 (February 2018): 145–57. https://doi.org/10.1016/j.ecoser.2017.11.018</w:t>
      </w:r>
    </w:p>
    <w:p w14:paraId="4A2ED2BB" w14:textId="72F52123" w:rsidR="00807C52" w:rsidRDefault="004E2517" w:rsidP="0019472B">
      <w:pPr>
        <w:pStyle w:val="EndNoteBibliography"/>
        <w:spacing w:line="276" w:lineRule="auto"/>
        <w:jc w:val="left"/>
        <w:rPr>
          <w:sz w:val="22"/>
          <w:szCs w:val="22"/>
          <w:lang w:val="en-GB"/>
        </w:rPr>
      </w:pPr>
      <w:r>
        <w:rPr>
          <w:sz w:val="22"/>
          <w:szCs w:val="22"/>
          <w:lang w:val="en-GB"/>
        </w:rPr>
        <w:t xml:space="preserve">DCMI (2020). DCMI Metadata Terms. </w:t>
      </w:r>
      <w:r w:rsidR="00A86CFB" w:rsidRPr="00A86CFB">
        <w:rPr>
          <w:sz w:val="22"/>
          <w:szCs w:val="22"/>
          <w:lang w:val="en-GB"/>
        </w:rPr>
        <w:t>https://www.dublincore.org/specifications/dublin-core/dcmi-terms/</w:t>
      </w:r>
    </w:p>
    <w:p w14:paraId="51051DA8" w14:textId="2B2A5B59" w:rsidR="00086343" w:rsidRDefault="00637568" w:rsidP="0019472B">
      <w:pPr>
        <w:spacing w:before="0" w:after="0"/>
        <w:jc w:val="left"/>
      </w:pPr>
      <w:r>
        <w:t>Department of Finance (2024a)</w:t>
      </w:r>
      <w:r w:rsidR="00086343">
        <w:t>.</w:t>
      </w:r>
      <w:r>
        <w:t xml:space="preserve"> AusTender</w:t>
      </w:r>
      <w:r w:rsidR="00086343">
        <w:t xml:space="preserve">. </w:t>
      </w:r>
      <w:r w:rsidR="00086343" w:rsidRPr="00086343">
        <w:t>https://www.tenders.gov.au</w:t>
      </w:r>
    </w:p>
    <w:p w14:paraId="7ABE70F3" w14:textId="6712D9FE" w:rsidR="00051FB9" w:rsidRPr="00051FB9" w:rsidRDefault="00086343" w:rsidP="0019472B">
      <w:pPr>
        <w:spacing w:before="0" w:after="0"/>
        <w:jc w:val="left"/>
      </w:pPr>
      <w:r>
        <w:t xml:space="preserve">Department of Finance, (2024b). </w:t>
      </w:r>
      <w:r w:rsidR="00637568">
        <w:t>Grants Connect</w:t>
      </w:r>
      <w:r>
        <w:t xml:space="preserve">. </w:t>
      </w:r>
      <w:r w:rsidR="00051FB9" w:rsidRPr="00051FB9">
        <w:t>https://www.grants.gov.au</w:t>
      </w:r>
    </w:p>
    <w:p w14:paraId="2BB942A4" w14:textId="5693FDBC" w:rsidR="005F4E9B" w:rsidRDefault="00807C52" w:rsidP="0019472B">
      <w:pPr>
        <w:pStyle w:val="EndNoteBibliography"/>
        <w:spacing w:line="276" w:lineRule="auto"/>
        <w:jc w:val="left"/>
        <w:rPr>
          <w:sz w:val="22"/>
          <w:szCs w:val="22"/>
          <w:lang w:val="en-GB"/>
        </w:rPr>
      </w:pPr>
      <w:r w:rsidRPr="00807C52">
        <w:rPr>
          <w:sz w:val="22"/>
          <w:szCs w:val="22"/>
          <w:lang w:val="en-GB"/>
        </w:rPr>
        <w:t>EEA. (2016). Towards a Common International Classification of Ecosystem Services (CICES) for Integrated Environmental and Economic Accounting. Version 5.1. Available at: https://cices.eu/resources</w:t>
      </w:r>
    </w:p>
    <w:p w14:paraId="04AE160B" w14:textId="441693B4" w:rsidR="005F4E9B" w:rsidRPr="00807C52" w:rsidRDefault="00283862" w:rsidP="0019472B">
      <w:pPr>
        <w:pStyle w:val="EndNoteBibliography"/>
        <w:spacing w:line="276" w:lineRule="auto"/>
        <w:jc w:val="left"/>
        <w:rPr>
          <w:sz w:val="22"/>
          <w:szCs w:val="22"/>
          <w:lang w:val="en-GB"/>
        </w:rPr>
      </w:pPr>
      <w:r>
        <w:rPr>
          <w:sz w:val="22"/>
          <w:szCs w:val="22"/>
          <w:lang w:val="en-GB"/>
        </w:rPr>
        <w:t>EPPO (2024)</w:t>
      </w:r>
      <w:r w:rsidR="005F4E9B">
        <w:rPr>
          <w:sz w:val="22"/>
          <w:szCs w:val="22"/>
          <w:lang w:val="en-GB"/>
        </w:rPr>
        <w:t xml:space="preserve">. EPPO Global Database. </w:t>
      </w:r>
      <w:r w:rsidR="005F4E9B" w:rsidRPr="005F4E9B">
        <w:rPr>
          <w:sz w:val="22"/>
          <w:szCs w:val="22"/>
          <w:lang w:val="en-GB"/>
        </w:rPr>
        <w:t>https://gd.eppo.int</w:t>
      </w:r>
    </w:p>
    <w:p w14:paraId="18C0C9B2"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Groom, Q.J., Adriaens, T., Desmet, P., Simpson, A., De Wever, A., Bazos, I., Cardoso, A.C., Charles, L., Christopoulou, A., Gazda, A., Helmisaari, H., Hobern, D., Josefsson, M., Lucy, F., Marisavljevic, D., Oszako, T., Pergl, J., Petrovic-Obradovic, O., Prévot, C., Ravn, H.P., Richards, G., Roques, A., Roy, H.E., Rozenberg, M-A.A., Scalera, R., Tricarico, E., Trichkova, T., Vercayie, D., Zenetos, A. &amp; Vanderhoeven, S. (2017). Seven Recommendations to Make Your Invasive Alien Species Data More Useful. </w:t>
      </w:r>
      <w:r w:rsidRPr="00807C52">
        <w:rPr>
          <w:i/>
          <w:iCs/>
          <w:sz w:val="22"/>
          <w:szCs w:val="22"/>
          <w:lang w:val="en-GB"/>
        </w:rPr>
        <w:t>Front. Appl. Math. Stat</w:t>
      </w:r>
      <w:r w:rsidRPr="00807C52">
        <w:rPr>
          <w:sz w:val="22"/>
          <w:szCs w:val="22"/>
          <w:lang w:val="en-GB"/>
        </w:rPr>
        <w:t>. 3:13. doi: 10.3389/fams.2017.00013</w:t>
      </w:r>
    </w:p>
    <w:p w14:paraId="3706610D" w14:textId="77777777" w:rsidR="00807C52" w:rsidRPr="00807C52" w:rsidRDefault="00807C52" w:rsidP="0019472B">
      <w:pPr>
        <w:pStyle w:val="EndNoteBibliography"/>
        <w:spacing w:line="276" w:lineRule="auto"/>
        <w:jc w:val="left"/>
        <w:rPr>
          <w:sz w:val="22"/>
          <w:szCs w:val="22"/>
          <w:lang w:val="en-GB"/>
        </w:rPr>
      </w:pPr>
    </w:p>
    <w:p w14:paraId="52536BDF" w14:textId="77777777" w:rsidR="00124F69" w:rsidRDefault="00124F69" w:rsidP="0019472B">
      <w:pPr>
        <w:pStyle w:val="EndNoteBibliography"/>
        <w:spacing w:line="276" w:lineRule="auto"/>
        <w:jc w:val="left"/>
        <w:rPr>
          <w:sz w:val="22"/>
          <w:szCs w:val="22"/>
          <w:lang w:val="en-AU"/>
        </w:rPr>
      </w:pPr>
      <w:r>
        <w:rPr>
          <w:sz w:val="22"/>
          <w:szCs w:val="22"/>
          <w:lang w:val="en-AU"/>
        </w:rPr>
        <w:lastRenderedPageBreak/>
        <w:t>Hanea</w:t>
      </w:r>
      <w:r w:rsidRPr="0014603C">
        <w:rPr>
          <w:sz w:val="22"/>
          <w:szCs w:val="22"/>
          <w:lang w:val="en-AU"/>
        </w:rPr>
        <w:t xml:space="preserve">, </w:t>
      </w:r>
      <w:r>
        <w:rPr>
          <w:sz w:val="22"/>
          <w:szCs w:val="22"/>
          <w:lang w:val="en-AU"/>
        </w:rPr>
        <w:t xml:space="preserve">A., Moran, N., </w:t>
      </w:r>
      <w:r w:rsidRPr="000B4F80">
        <w:rPr>
          <w:sz w:val="22"/>
          <w:szCs w:val="22"/>
          <w:lang w:val="en-AU"/>
        </w:rPr>
        <w:t>Wang</w:t>
      </w:r>
      <w:r>
        <w:rPr>
          <w:sz w:val="22"/>
          <w:szCs w:val="22"/>
          <w:lang w:val="en-AU"/>
        </w:rPr>
        <w:t xml:space="preserve">, </w:t>
      </w:r>
      <w:r w:rsidRPr="000B4F80">
        <w:rPr>
          <w:sz w:val="22"/>
          <w:szCs w:val="22"/>
          <w:lang w:val="en-AU"/>
        </w:rPr>
        <w:t>Lu-Y</w:t>
      </w:r>
      <w:r>
        <w:rPr>
          <w:sz w:val="22"/>
          <w:szCs w:val="22"/>
          <w:lang w:val="en-AU"/>
        </w:rPr>
        <w:t>.</w:t>
      </w:r>
      <w:r w:rsidRPr="000B4F80">
        <w:rPr>
          <w:sz w:val="22"/>
          <w:szCs w:val="22"/>
          <w:lang w:val="en-AU"/>
        </w:rPr>
        <w:t>, Li</w:t>
      </w:r>
      <w:r>
        <w:rPr>
          <w:sz w:val="22"/>
          <w:szCs w:val="22"/>
          <w:lang w:val="en-AU"/>
        </w:rPr>
        <w:t xml:space="preserve">, </w:t>
      </w:r>
      <w:r w:rsidRPr="000B4F80">
        <w:rPr>
          <w:sz w:val="22"/>
          <w:szCs w:val="22"/>
          <w:lang w:val="en-AU"/>
        </w:rPr>
        <w:t>Christine</w:t>
      </w:r>
      <w:r>
        <w:rPr>
          <w:sz w:val="22"/>
          <w:szCs w:val="22"/>
          <w:lang w:val="en-AU"/>
        </w:rPr>
        <w:t>.,</w:t>
      </w:r>
      <w:r w:rsidRPr="000B4F80">
        <w:rPr>
          <w:sz w:val="22"/>
          <w:szCs w:val="22"/>
          <w:lang w:val="en-AU"/>
        </w:rPr>
        <w:t xml:space="preserve"> Baumgartner</w:t>
      </w:r>
      <w:r>
        <w:rPr>
          <w:sz w:val="22"/>
          <w:szCs w:val="22"/>
          <w:lang w:val="en-AU"/>
        </w:rPr>
        <w:t>, J.,</w:t>
      </w:r>
      <w:r w:rsidRPr="000B4F80">
        <w:rPr>
          <w:sz w:val="22"/>
          <w:szCs w:val="22"/>
          <w:lang w:val="en-AU"/>
        </w:rPr>
        <w:t xml:space="preserve"> Palma</w:t>
      </w:r>
      <w:r>
        <w:rPr>
          <w:sz w:val="22"/>
          <w:szCs w:val="22"/>
          <w:lang w:val="en-AU"/>
        </w:rPr>
        <w:t>, Esti.,</w:t>
      </w:r>
      <w:r w:rsidRPr="000B4F80">
        <w:rPr>
          <w:sz w:val="22"/>
          <w:szCs w:val="22"/>
          <w:lang w:val="en-AU"/>
        </w:rPr>
        <w:t xml:space="preserve"> Camac</w:t>
      </w:r>
      <w:r>
        <w:rPr>
          <w:sz w:val="22"/>
          <w:szCs w:val="22"/>
          <w:lang w:val="en-AU"/>
        </w:rPr>
        <w:t>, James.,</w:t>
      </w:r>
      <w:r w:rsidRPr="000B4F80">
        <w:rPr>
          <w:sz w:val="22"/>
          <w:szCs w:val="22"/>
          <w:lang w:val="en-AU"/>
        </w:rPr>
        <w:t xml:space="preserve"> Bell</w:t>
      </w:r>
      <w:r>
        <w:rPr>
          <w:sz w:val="22"/>
          <w:szCs w:val="22"/>
          <w:lang w:val="en-AU"/>
        </w:rPr>
        <w:t xml:space="preserve">, </w:t>
      </w:r>
      <w:r w:rsidRPr="000B4F80">
        <w:rPr>
          <w:sz w:val="22"/>
          <w:szCs w:val="22"/>
          <w:lang w:val="en-AU"/>
        </w:rPr>
        <w:t>Jeffre</w:t>
      </w:r>
      <w:r>
        <w:rPr>
          <w:sz w:val="22"/>
          <w:szCs w:val="22"/>
          <w:lang w:val="en-AU"/>
        </w:rPr>
        <w:t>y.,</w:t>
      </w:r>
      <w:r w:rsidRPr="000B4F80">
        <w:rPr>
          <w:sz w:val="22"/>
          <w:szCs w:val="22"/>
          <w:lang w:val="en-AU"/>
        </w:rPr>
        <w:t xml:space="preserve"> and Tom Kompas</w:t>
      </w:r>
      <w:r w:rsidRPr="0014603C">
        <w:rPr>
          <w:sz w:val="22"/>
          <w:szCs w:val="22"/>
          <w:lang w:val="en-AU"/>
        </w:rPr>
        <w:t>. (2024). Review materials for “Invasive Species Cost Assessment for New South Wales.” https://doi.org/10.17605/OSF.IO/TY7BF</w:t>
      </w:r>
    </w:p>
    <w:p w14:paraId="6B7FC67D" w14:textId="3A2D11DF" w:rsidR="00807C52" w:rsidRPr="00807C52" w:rsidRDefault="00807C52" w:rsidP="0019472B">
      <w:pPr>
        <w:pStyle w:val="EndNoteBibliography"/>
        <w:spacing w:line="276" w:lineRule="auto"/>
        <w:jc w:val="left"/>
        <w:rPr>
          <w:sz w:val="22"/>
          <w:szCs w:val="22"/>
          <w:lang w:val="en-GB"/>
        </w:rPr>
      </w:pPr>
      <w:r w:rsidRPr="00807C52">
        <w:rPr>
          <w:sz w:val="22"/>
          <w:szCs w:val="22"/>
          <w:lang w:val="en-GB"/>
        </w:rPr>
        <w:t>Hester, S., &amp; Mayo, J. (2021).“Improving the Methodology for Rapid Consequence Assessment of Amenity and Environmental Pests.” Technical Paper. Centre of Excellence for Biosecurity Risk Analysis, May 2021. https://cebra.unimelb.edu.au/__data/assets/pdf_file/0009/3890547/CEBRA-20110801-Final-Report-for-web-page-updated.pdf</w:t>
      </w:r>
    </w:p>
    <w:p w14:paraId="1FDCD595" w14:textId="034AFA80" w:rsidR="00807C52" w:rsidRPr="00807C52" w:rsidRDefault="00807C52" w:rsidP="0019472B">
      <w:pPr>
        <w:pStyle w:val="EndNoteBibliography"/>
        <w:spacing w:line="276" w:lineRule="auto"/>
        <w:jc w:val="left"/>
        <w:rPr>
          <w:sz w:val="22"/>
          <w:szCs w:val="22"/>
          <w:lang w:val="en-GB"/>
        </w:rPr>
      </w:pPr>
      <w:r w:rsidRPr="00807C52">
        <w:rPr>
          <w:sz w:val="22"/>
          <w:szCs w:val="22"/>
          <w:lang w:val="en-GB"/>
        </w:rPr>
        <w:t>Hester, S., &amp; Reed, C. (2021). CEBRA research: Harnessing past and new work to improve uptake and impact of best practice risk analysis approaches in MPI analysis. Centre of Excellence for Biosecurity Risk Analysis. https://cebra.unimelb.edu.au/__data/assets/pdf_file/0003/3857016/180702-Final-Report-for-web.pdf</w:t>
      </w:r>
    </w:p>
    <w:p w14:paraId="222CF840" w14:textId="2616FE4D"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Hester, S., Edith, A., Cranefield, J., &amp; Bland, L. (2023). “Improving knowledge management in biosecurity agencies”. In </w:t>
      </w:r>
      <w:r w:rsidRPr="00807C52">
        <w:rPr>
          <w:i/>
          <w:iCs/>
          <w:sz w:val="22"/>
          <w:szCs w:val="22"/>
          <w:lang w:val="en-GB"/>
        </w:rPr>
        <w:t>Biosecurity: A Systems Perspective</w:t>
      </w:r>
      <w:r w:rsidRPr="00807C52">
        <w:rPr>
          <w:sz w:val="22"/>
          <w:szCs w:val="22"/>
          <w:lang w:val="en-GB"/>
        </w:rPr>
        <w:t>, Melbourne</w:t>
      </w:r>
    </w:p>
    <w:p w14:paraId="54B7E7CE" w14:textId="6EB1E47F" w:rsidR="00807C52" w:rsidRDefault="00807C52" w:rsidP="0019472B">
      <w:pPr>
        <w:pStyle w:val="EndNoteBibliography"/>
        <w:spacing w:line="276" w:lineRule="auto"/>
        <w:jc w:val="left"/>
        <w:rPr>
          <w:sz w:val="22"/>
          <w:szCs w:val="22"/>
          <w:lang w:val="en-GB"/>
        </w:rPr>
      </w:pPr>
      <w:r w:rsidRPr="00807C52">
        <w:rPr>
          <w:sz w:val="22"/>
          <w:szCs w:val="22"/>
          <w:lang w:val="en-GB"/>
        </w:rPr>
        <w:t>Hulme, P. E. (2020). One Biosecurity: a unified concept to integrate human, animal, plant, and environmental health. Emerging topics in life sciences, 4(5), 539–549. https://doi.org/10.1042/ETLS20200067</w:t>
      </w:r>
    </w:p>
    <w:p w14:paraId="7E2EF035" w14:textId="30A3BF6A" w:rsidR="0045169C" w:rsidRPr="00124F69" w:rsidRDefault="0045169C" w:rsidP="0019472B">
      <w:pPr>
        <w:jc w:val="left"/>
      </w:pPr>
      <w:r>
        <w:t xml:space="preserve">IFLA Functional Requirements for Bibliographic Records (FRBR) Review Group, Pat Riva, Patrick Le Boeuf, and Maja Žumer. (2018). IFLA Library Reference Model: A Conceptual Model for Bibliographic Information. </w:t>
      </w:r>
      <w:hyperlink r:id="rId35" w:history="1">
        <w:r>
          <w:rPr>
            <w:rStyle w:val="Hyperlink"/>
          </w:rPr>
          <w:t>https://repository.ifla.org/handle/123456789/40</w:t>
        </w:r>
      </w:hyperlink>
      <w:r>
        <w:t>.</w:t>
      </w:r>
    </w:p>
    <w:p w14:paraId="05539919" w14:textId="45B79699" w:rsidR="0070478D" w:rsidRPr="00807C52" w:rsidRDefault="00807C52" w:rsidP="0019472B">
      <w:pPr>
        <w:pStyle w:val="EndNoteBibliography"/>
        <w:spacing w:line="276" w:lineRule="auto"/>
        <w:jc w:val="left"/>
        <w:rPr>
          <w:sz w:val="22"/>
          <w:szCs w:val="22"/>
          <w:lang w:val="en-GB"/>
        </w:rPr>
      </w:pPr>
      <w:r w:rsidRPr="00807C52">
        <w:rPr>
          <w:sz w:val="22"/>
          <w:szCs w:val="22"/>
          <w:lang w:val="en-GB"/>
        </w:rPr>
        <w:t>International Organization for Standardization. (2013). Information and Documentation: Thesauri and Interoperability with Other Vocabularies. International Organization for Standardization.</w:t>
      </w:r>
    </w:p>
    <w:p w14:paraId="1D7850CB" w14:textId="742144D7" w:rsidR="00807C52" w:rsidRPr="00807C52" w:rsidRDefault="0070478D" w:rsidP="0019472B">
      <w:pPr>
        <w:pStyle w:val="EndNoteBibliography"/>
        <w:spacing w:line="276" w:lineRule="auto"/>
        <w:jc w:val="left"/>
        <w:rPr>
          <w:sz w:val="22"/>
          <w:szCs w:val="22"/>
          <w:lang w:val="en-GB"/>
        </w:rPr>
      </w:pPr>
      <w:r>
        <w:rPr>
          <w:sz w:val="22"/>
          <w:szCs w:val="22"/>
          <w:lang w:val="en-GB"/>
        </w:rPr>
        <w:t xml:space="preserve">IPPC (2023). Glossary of Phytosanitary Terms. </w:t>
      </w:r>
      <w:r w:rsidRPr="009F3915">
        <w:rPr>
          <w:sz w:val="22"/>
          <w:szCs w:val="22"/>
          <w:lang w:val="en-GB"/>
        </w:rPr>
        <w:t>https://www.ippc.int/en/publications/622/</w:t>
      </w:r>
    </w:p>
    <w:p w14:paraId="09A38F91" w14:textId="08228F97" w:rsidR="00807C52" w:rsidRPr="00807C52" w:rsidRDefault="00807C52" w:rsidP="0019472B">
      <w:pPr>
        <w:pStyle w:val="EndNoteBibliography"/>
        <w:spacing w:line="276" w:lineRule="auto"/>
        <w:jc w:val="left"/>
        <w:rPr>
          <w:sz w:val="22"/>
          <w:szCs w:val="22"/>
          <w:lang w:val="en-GB"/>
        </w:rPr>
      </w:pPr>
      <w:r w:rsidRPr="00807C52">
        <w:rPr>
          <w:sz w:val="22"/>
          <w:szCs w:val="22"/>
          <w:lang w:val="en-GB"/>
        </w:rPr>
        <w:t>Kneebone, L. (2022a). A Biosecurity Risk Research Portal to Inform Decision-Making. University of Melbourne. Registration. https://doi.org/10.26188/21498714.v3</w:t>
      </w:r>
    </w:p>
    <w:p w14:paraId="1922C199" w14:textId="7162CFA3"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Kneebone, L. (2022b). Biosecurity key questions survey responses. University of Melbourne. Dataset. </w:t>
      </w:r>
      <w:hyperlink r:id="rId36" w:history="1">
        <w:r w:rsidRPr="00807C52">
          <w:rPr>
            <w:rStyle w:val="Hyperlink"/>
            <w:sz w:val="22"/>
            <w:szCs w:val="22"/>
            <w:lang w:val="en-GB"/>
          </w:rPr>
          <w:t>https://doi.org/10.26188/21308400.v1</w:t>
        </w:r>
      </w:hyperlink>
    </w:p>
    <w:p w14:paraId="24F7D3C3" w14:textId="646A6ACD" w:rsidR="00807C52" w:rsidRPr="00807C52" w:rsidRDefault="00807C52" w:rsidP="0019472B">
      <w:pPr>
        <w:pStyle w:val="EndNoteBibliography"/>
        <w:spacing w:line="276" w:lineRule="auto"/>
        <w:jc w:val="left"/>
        <w:rPr>
          <w:sz w:val="22"/>
          <w:szCs w:val="22"/>
          <w:lang w:val="en-GB"/>
        </w:rPr>
      </w:pPr>
      <w:r w:rsidRPr="00807C52">
        <w:rPr>
          <w:sz w:val="22"/>
          <w:szCs w:val="22"/>
          <w:lang w:val="en-GB"/>
        </w:rPr>
        <w:t>Kneebone, L. (2023a). Biosecurity Thesaurus. University of Melbourne. https://vocabs.ardc.edu.au/viewById/646</w:t>
      </w:r>
    </w:p>
    <w:p w14:paraId="1DD6CF2B" w14:textId="54A903F3"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Kneebone, L. (2023b). Biosecurity Vocabularies Bibliography. University of Melbourne. Online resource. </w:t>
      </w:r>
      <w:hyperlink r:id="rId37" w:history="1">
        <w:r w:rsidRPr="00807C52">
          <w:rPr>
            <w:rStyle w:val="Hyperlink"/>
            <w:sz w:val="22"/>
            <w:szCs w:val="22"/>
            <w:lang w:val="en-GB"/>
          </w:rPr>
          <w:t>https://doi.org/10.26188/22346287.v2</w:t>
        </w:r>
      </w:hyperlink>
    </w:p>
    <w:p w14:paraId="3F68B876" w14:textId="2B187789" w:rsidR="00807C52" w:rsidRPr="00807C52" w:rsidRDefault="00807C52" w:rsidP="0019472B">
      <w:pPr>
        <w:pStyle w:val="EndNoteBibliography"/>
        <w:spacing w:line="276" w:lineRule="auto"/>
        <w:jc w:val="left"/>
        <w:rPr>
          <w:sz w:val="22"/>
          <w:szCs w:val="22"/>
          <w:lang w:val="en-GB"/>
        </w:rPr>
      </w:pPr>
      <w:r w:rsidRPr="00807C52">
        <w:rPr>
          <w:sz w:val="22"/>
          <w:szCs w:val="22"/>
          <w:lang w:val="en-GB"/>
        </w:rPr>
        <w:t>Kneebone, L. (2023c). CEBRA 21E Metadata Application Profile. University of Melbourne. Report. https://doi.org/10.26188/21902058.v3</w:t>
      </w:r>
    </w:p>
    <w:p w14:paraId="2B95B706" w14:textId="74285CC6" w:rsidR="001A37A9" w:rsidRPr="00124F69" w:rsidRDefault="00807C52" w:rsidP="0019472B">
      <w:pPr>
        <w:pStyle w:val="EndNoteBibliography"/>
        <w:spacing w:line="276" w:lineRule="auto"/>
        <w:jc w:val="left"/>
        <w:rPr>
          <w:sz w:val="22"/>
          <w:szCs w:val="22"/>
          <w:u w:val="single"/>
          <w:lang w:val="en-GB"/>
        </w:rPr>
      </w:pPr>
      <w:r w:rsidRPr="00807C52">
        <w:rPr>
          <w:sz w:val="22"/>
          <w:szCs w:val="22"/>
          <w:lang w:val="en-GB"/>
        </w:rPr>
        <w:t xml:space="preserve">Kneebone, L. (2023d). ICBI 2023 abstracts corpus analysis. University of Melbourne. Dataset. </w:t>
      </w:r>
      <w:hyperlink r:id="rId38" w:history="1">
        <w:r w:rsidRPr="00807C52">
          <w:rPr>
            <w:rStyle w:val="Hyperlink"/>
            <w:sz w:val="22"/>
            <w:szCs w:val="22"/>
            <w:lang w:val="en-GB"/>
          </w:rPr>
          <w:t>https://doi.org/10.26188/22670950.v1</w:t>
        </w:r>
      </w:hyperlink>
    </w:p>
    <w:p w14:paraId="20B3E410" w14:textId="4A652F01" w:rsidR="001A37A9" w:rsidRPr="00807C52" w:rsidRDefault="001A37A9" w:rsidP="0019472B">
      <w:pPr>
        <w:pStyle w:val="EndNoteBibliography"/>
        <w:spacing w:line="276" w:lineRule="auto"/>
        <w:jc w:val="left"/>
        <w:rPr>
          <w:sz w:val="22"/>
          <w:szCs w:val="22"/>
          <w:lang w:val="en-GB"/>
        </w:rPr>
      </w:pPr>
      <w:r w:rsidRPr="001A37A9">
        <w:rPr>
          <w:sz w:val="22"/>
          <w:szCs w:val="22"/>
          <w:lang w:val="en-GB"/>
        </w:rPr>
        <w:lastRenderedPageBreak/>
        <w:t>Kneebone, L. (2023</w:t>
      </w:r>
      <w:r>
        <w:rPr>
          <w:sz w:val="22"/>
          <w:szCs w:val="22"/>
          <w:lang w:val="en-GB"/>
        </w:rPr>
        <w:t>e</w:t>
      </w:r>
      <w:r w:rsidRPr="001A37A9">
        <w:rPr>
          <w:sz w:val="22"/>
          <w:szCs w:val="22"/>
          <w:lang w:val="en-GB"/>
        </w:rPr>
        <w:t>). Not that kind of taxonomy: vocabulary construction in the biosecurity domain. 2023 Vocabulary Symposium, Onsite (Canberra, ANU) and online. ARDC. https://doi.org/10.5281/zenodo.10052485</w:t>
      </w:r>
    </w:p>
    <w:p w14:paraId="2CD0CE5D" w14:textId="7BBD877C" w:rsidR="00807C52" w:rsidRDefault="00807C52" w:rsidP="0019472B">
      <w:pPr>
        <w:pStyle w:val="EndNoteBibliography"/>
        <w:spacing w:line="276" w:lineRule="auto"/>
        <w:jc w:val="left"/>
        <w:rPr>
          <w:sz w:val="22"/>
          <w:szCs w:val="22"/>
          <w:lang w:val="en-GB"/>
        </w:rPr>
      </w:pPr>
      <w:r w:rsidRPr="00807C52">
        <w:rPr>
          <w:sz w:val="22"/>
          <w:szCs w:val="22"/>
          <w:lang w:val="en-GB"/>
        </w:rPr>
        <w:t>Kneebone, L. (2023</w:t>
      </w:r>
      <w:r w:rsidR="00EF75E2">
        <w:rPr>
          <w:sz w:val="22"/>
          <w:szCs w:val="22"/>
          <w:lang w:val="en-GB"/>
        </w:rPr>
        <w:t>f</w:t>
      </w:r>
      <w:r w:rsidRPr="00807C52">
        <w:rPr>
          <w:sz w:val="22"/>
          <w:szCs w:val="22"/>
          <w:lang w:val="en-GB"/>
        </w:rPr>
        <w:t>). Priority Pests. University of Melbourne. https://vocabs.ardc.edu.au/viewById/645</w:t>
      </w:r>
    </w:p>
    <w:p w14:paraId="13F8495E" w14:textId="6240DC0F" w:rsidR="0045169C" w:rsidRPr="00124F69" w:rsidRDefault="009B3D22" w:rsidP="0019472B">
      <w:pPr>
        <w:pStyle w:val="EndNoteBibliography"/>
        <w:spacing w:line="276" w:lineRule="auto"/>
        <w:jc w:val="left"/>
        <w:rPr>
          <w:sz w:val="22"/>
          <w:szCs w:val="22"/>
          <w:lang w:val="en-GB"/>
        </w:rPr>
      </w:pPr>
      <w:r>
        <w:rPr>
          <w:sz w:val="22"/>
          <w:szCs w:val="22"/>
          <w:lang w:val="en-GB"/>
        </w:rPr>
        <w:t>Kompas, T.</w:t>
      </w:r>
      <w:r w:rsidR="00A42C12">
        <w:rPr>
          <w:sz w:val="22"/>
          <w:szCs w:val="22"/>
          <w:lang w:val="en-GB"/>
        </w:rPr>
        <w:t xml:space="preserve"> &amp; Polak, J.</w:t>
      </w:r>
      <w:r>
        <w:rPr>
          <w:sz w:val="22"/>
          <w:szCs w:val="22"/>
          <w:lang w:val="en-GB"/>
        </w:rPr>
        <w:t xml:space="preserve"> (202</w:t>
      </w:r>
      <w:r w:rsidR="005B7904">
        <w:rPr>
          <w:sz w:val="22"/>
          <w:szCs w:val="22"/>
          <w:lang w:val="en-GB"/>
        </w:rPr>
        <w:t>1</w:t>
      </w:r>
      <w:r>
        <w:rPr>
          <w:sz w:val="22"/>
          <w:szCs w:val="22"/>
          <w:lang w:val="en-GB"/>
        </w:rPr>
        <w:t xml:space="preserve">). </w:t>
      </w:r>
      <w:r w:rsidR="005B7904" w:rsidRPr="00B20F26">
        <w:rPr>
          <w:i/>
          <w:iCs/>
          <w:sz w:val="22"/>
          <w:szCs w:val="22"/>
          <w:lang w:val="en-GB"/>
        </w:rPr>
        <w:t>21</w:t>
      </w:r>
      <w:r w:rsidR="00B344C1" w:rsidRPr="00B20F26">
        <w:rPr>
          <w:i/>
          <w:iCs/>
          <w:sz w:val="22"/>
          <w:szCs w:val="22"/>
          <w:lang w:val="en-GB"/>
        </w:rPr>
        <w:t>M</w:t>
      </w:r>
      <w:r w:rsidR="005B7904" w:rsidRPr="00B20F26">
        <w:rPr>
          <w:i/>
          <w:iCs/>
          <w:sz w:val="22"/>
          <w:szCs w:val="22"/>
          <w:lang w:val="en-GB"/>
        </w:rPr>
        <w:t xml:space="preserve">: </w:t>
      </w:r>
      <w:r w:rsidRPr="00B20F26">
        <w:rPr>
          <w:i/>
          <w:iCs/>
          <w:sz w:val="22"/>
          <w:szCs w:val="22"/>
          <w:lang w:val="en-GB"/>
        </w:rPr>
        <w:t>Valuing New Zealan</w:t>
      </w:r>
      <w:r w:rsidR="00651D77" w:rsidRPr="00B20F26">
        <w:rPr>
          <w:i/>
          <w:iCs/>
          <w:sz w:val="22"/>
          <w:szCs w:val="22"/>
          <w:lang w:val="en-GB"/>
        </w:rPr>
        <w:t>d's biosecurity system</w:t>
      </w:r>
      <w:r w:rsidR="00651D77">
        <w:rPr>
          <w:sz w:val="22"/>
          <w:szCs w:val="22"/>
          <w:lang w:val="en-GB"/>
        </w:rPr>
        <w:t xml:space="preserve">. </w:t>
      </w:r>
      <w:r w:rsidR="00B20F26">
        <w:rPr>
          <w:sz w:val="22"/>
          <w:szCs w:val="22"/>
          <w:lang w:val="en-GB"/>
        </w:rPr>
        <w:t xml:space="preserve">Registration. </w:t>
      </w:r>
      <w:r w:rsidR="00A42C12" w:rsidRPr="00A42C12">
        <w:rPr>
          <w:sz w:val="22"/>
          <w:szCs w:val="22"/>
          <w:lang w:val="en-GB"/>
        </w:rPr>
        <w:t>https://cebra.unimelb.edu.au/research/nz-value</w:t>
      </w:r>
    </w:p>
    <w:p w14:paraId="10BA4D69" w14:textId="3E061E33" w:rsidR="00A42C12" w:rsidRPr="00124F69" w:rsidRDefault="0045169C" w:rsidP="0019472B">
      <w:pPr>
        <w:jc w:val="left"/>
      </w:pPr>
      <w:r>
        <w:t xml:space="preserve">Kurrawong AI, 2023. Phs-Vocabs. </w:t>
      </w:r>
      <w:hyperlink r:id="rId39" w:history="1">
        <w:r>
          <w:rPr>
            <w:rStyle w:val="Hyperlink"/>
          </w:rPr>
          <w:t>https://github.com/Kurrawong/phs-vocabs</w:t>
        </w:r>
      </w:hyperlink>
      <w:r>
        <w:t>.</w:t>
      </w:r>
    </w:p>
    <w:p w14:paraId="73EC3AC4" w14:textId="2D87239A"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Leggo, D., Gellatley, J.G., Seberry, J.A., Peggie, I.D., Long, J.K., &amp; Hall, E.G. (1964). Post-harvest sterilization of oranges against Queensland fruit fly. </w:t>
      </w:r>
      <w:r w:rsidRPr="00807C52">
        <w:rPr>
          <w:i/>
          <w:iCs/>
          <w:sz w:val="22"/>
          <w:szCs w:val="22"/>
          <w:lang w:val="en-GB"/>
        </w:rPr>
        <w:t>CSIRO Food preservation quarterly</w:t>
      </w:r>
      <w:r w:rsidRPr="00807C52">
        <w:rPr>
          <w:sz w:val="22"/>
          <w:szCs w:val="22"/>
          <w:lang w:val="en-GB"/>
        </w:rPr>
        <w:t xml:space="preserve">. 1964; 24(1):15-19. </w:t>
      </w:r>
      <w:hyperlink r:id="rId40" w:history="1">
        <w:r w:rsidRPr="00807C52">
          <w:rPr>
            <w:rStyle w:val="Hyperlink"/>
            <w:sz w:val="22"/>
            <w:szCs w:val="22"/>
            <w:lang w:val="en-GB"/>
          </w:rPr>
          <w:t>http://hdl.handle.net/102.100.100/328007?index=1</w:t>
        </w:r>
      </w:hyperlink>
    </w:p>
    <w:p w14:paraId="7217D4DB" w14:textId="2105253E" w:rsidR="00807C52" w:rsidRPr="00807C52" w:rsidRDefault="00807C52" w:rsidP="0019472B">
      <w:pPr>
        <w:pStyle w:val="EndNoteBibliography"/>
        <w:spacing w:line="276" w:lineRule="auto"/>
        <w:jc w:val="left"/>
        <w:rPr>
          <w:sz w:val="22"/>
          <w:szCs w:val="22"/>
          <w:lang w:val="en-GB"/>
        </w:rPr>
      </w:pPr>
      <w:r w:rsidRPr="00807C52">
        <w:rPr>
          <w:sz w:val="22"/>
          <w:szCs w:val="22"/>
          <w:lang w:val="en-GB"/>
        </w:rPr>
        <w:t>Library of Congress. (2018). Assigning and Constructing Subject Headings H 180.  https://www.loc.gov/aba/publications/FreeSHM/H0180.pdf</w:t>
      </w:r>
    </w:p>
    <w:p w14:paraId="2033C9D5" w14:textId="7DB3CEA3"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Li, X., &amp; Roth, D. (2006). Learning Question Classifiers: The Role of Semantic Information. </w:t>
      </w:r>
      <w:r w:rsidRPr="00807C52">
        <w:rPr>
          <w:i/>
          <w:iCs/>
          <w:sz w:val="22"/>
          <w:szCs w:val="22"/>
          <w:lang w:val="en-GB"/>
        </w:rPr>
        <w:t>Natural Language Engineering</w:t>
      </w:r>
      <w:r w:rsidRPr="00807C52">
        <w:rPr>
          <w:sz w:val="22"/>
          <w:szCs w:val="22"/>
          <w:lang w:val="en-GB"/>
        </w:rPr>
        <w:t xml:space="preserve"> 12, no. 3 (September 2006): 229–49. </w:t>
      </w:r>
      <w:hyperlink r:id="rId41" w:history="1">
        <w:r w:rsidRPr="00807C52">
          <w:rPr>
            <w:rStyle w:val="Hyperlink"/>
            <w:sz w:val="22"/>
            <w:szCs w:val="22"/>
            <w:lang w:val="en-GB"/>
          </w:rPr>
          <w:t>https://doi.org/10.1017/S1351324905003955</w:t>
        </w:r>
      </w:hyperlink>
    </w:p>
    <w:p w14:paraId="184BD30C" w14:textId="6107C39A"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Miles, A., &amp; Bechhofer, S. (2009). SKOS Simple Knowledge Organization System Reference. (W3C Recommendation). World Wide Web Consortium. </w:t>
      </w:r>
      <w:hyperlink r:id="rId42" w:history="1">
        <w:r w:rsidRPr="00807C52">
          <w:rPr>
            <w:rStyle w:val="Hyperlink"/>
            <w:sz w:val="22"/>
            <w:szCs w:val="22"/>
            <w:lang w:val="en-GB"/>
          </w:rPr>
          <w:t>http://www.w3.org/TR/skos-reference</w:t>
        </w:r>
      </w:hyperlink>
    </w:p>
    <w:p w14:paraId="2FEC37C5"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Morales-Hernández, M., Playán, E., Latorre, B., Montoya, F., Madurga, C., Sánchez de Rivera, A., &amp; Zapata, N. (2022). Normalized Pressure: A Key Variable to Assess Zebra Mussel Infestation in Pressurized Irrigation Networks. </w:t>
      </w:r>
      <w:r w:rsidRPr="00807C52">
        <w:rPr>
          <w:i/>
          <w:iCs/>
          <w:sz w:val="22"/>
          <w:szCs w:val="22"/>
          <w:lang w:val="en-GB"/>
        </w:rPr>
        <w:t>Agricultural Water Management</w:t>
      </w:r>
      <w:r w:rsidRPr="00807C52">
        <w:rPr>
          <w:sz w:val="22"/>
          <w:szCs w:val="22"/>
          <w:lang w:val="en-GB"/>
        </w:rPr>
        <w:t xml:space="preserve"> 260 (February 2022): 107300. </w:t>
      </w:r>
      <w:hyperlink r:id="rId43" w:history="1">
        <w:r w:rsidRPr="00807C52">
          <w:rPr>
            <w:rStyle w:val="Hyperlink"/>
            <w:sz w:val="22"/>
            <w:szCs w:val="22"/>
            <w:lang w:val="en-GB"/>
          </w:rPr>
          <w:t>https://doi.org/10.1016/j.agwat.2021.107300</w:t>
        </w:r>
      </w:hyperlink>
    </w:p>
    <w:p w14:paraId="50BE8430"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PBCRC. (2018). Research Publications. Plant Biosecurity Cooperative Research Centre. http://www.pbcrc.com.au/publication</w:t>
      </w:r>
    </w:p>
    <w:p w14:paraId="737E3ECD"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Piczak, M.L., Kadykalo, A.N., Cooke, S.J., &amp; Young, N. (2022). Natural Resource Managers Use and Value Western-Based Science, but Barriers to Access Persist. </w:t>
      </w:r>
      <w:r w:rsidRPr="00807C52">
        <w:rPr>
          <w:i/>
          <w:iCs/>
          <w:sz w:val="22"/>
          <w:szCs w:val="22"/>
          <w:lang w:val="en-GB"/>
        </w:rPr>
        <w:t>Environmental Management</w:t>
      </w:r>
      <w:r w:rsidRPr="00807C52">
        <w:rPr>
          <w:sz w:val="22"/>
          <w:szCs w:val="22"/>
          <w:lang w:val="en-GB"/>
        </w:rPr>
        <w:t xml:space="preserve"> 69, no. 1 (January 2022): 17–30. </w:t>
      </w:r>
      <w:hyperlink r:id="rId44" w:history="1">
        <w:r w:rsidRPr="00807C52">
          <w:rPr>
            <w:rStyle w:val="Hyperlink"/>
            <w:sz w:val="22"/>
            <w:szCs w:val="22"/>
            <w:lang w:val="en-GB"/>
          </w:rPr>
          <w:t>https://doi.org/10.1007/s00267-021-01558-8</w:t>
        </w:r>
      </w:hyperlink>
    </w:p>
    <w:p w14:paraId="4D3C21FA" w14:textId="7577432D" w:rsidR="00807C52" w:rsidRDefault="00DD6DD3" w:rsidP="0019472B">
      <w:pPr>
        <w:pStyle w:val="EndNoteBibliography"/>
        <w:spacing w:line="276" w:lineRule="auto"/>
        <w:jc w:val="left"/>
        <w:rPr>
          <w:sz w:val="22"/>
          <w:szCs w:val="22"/>
          <w:lang w:val="en-GB"/>
        </w:rPr>
      </w:pPr>
      <w:r w:rsidRPr="00DD6DD3">
        <w:rPr>
          <w:sz w:val="22"/>
          <w:szCs w:val="22"/>
          <w:lang w:val="en-GB"/>
        </w:rPr>
        <w:t>National Information Standards Organization (NISO). (2010). *Guidelines for the construction, format, and management of monolingual controlled vocabularies* (ANSI/NISO Z39.19-2005 (R2010)). NISO Press.</w:t>
      </w:r>
      <w:r w:rsidR="00A144F2">
        <w:rPr>
          <w:sz w:val="22"/>
          <w:szCs w:val="22"/>
          <w:lang w:val="en-GB"/>
        </w:rPr>
        <w:t xml:space="preserve"> </w:t>
      </w:r>
      <w:r w:rsidR="00A144F2" w:rsidRPr="00A144F2">
        <w:rPr>
          <w:sz w:val="22"/>
          <w:szCs w:val="22"/>
          <w:lang w:val="en-GB"/>
        </w:rPr>
        <w:t>https://www.niso.org/publications/ansiniso-z3919-2005-r2010</w:t>
      </w:r>
    </w:p>
    <w:p w14:paraId="1D220F96" w14:textId="0C321462" w:rsidR="00807C52" w:rsidRDefault="00807C52" w:rsidP="0019472B">
      <w:pPr>
        <w:pStyle w:val="EndNoteBibliography"/>
        <w:spacing w:line="276" w:lineRule="auto"/>
        <w:jc w:val="left"/>
        <w:rPr>
          <w:sz w:val="22"/>
          <w:szCs w:val="22"/>
          <w:lang w:val="en-GB"/>
        </w:rPr>
      </w:pPr>
      <w:r w:rsidRPr="00807C52">
        <w:rPr>
          <w:sz w:val="22"/>
          <w:szCs w:val="22"/>
          <w:lang w:val="en-GB"/>
        </w:rPr>
        <w:t xml:space="preserve">Piria, M., Copp, G., Dick, J., Duplić, A., Groom, Q., Jelić, D., Lucy, F., Roy, H.E., Sarat, E., Simonović, P., Tomljanović, T., Tricarico, E., Weinlander, M., Adámek, Z., Bedolfe, S., Coughlan, N.E., Davis, E., Dobrzycka-Krahel, A., Grgić, Z.,... Caffrey, J.M. (2017). Tackling Invasive Alien Species in Europe II: Threats and Opportunities until 2020. </w:t>
      </w:r>
      <w:r w:rsidRPr="00807C52">
        <w:rPr>
          <w:i/>
          <w:iCs/>
          <w:sz w:val="22"/>
          <w:szCs w:val="22"/>
          <w:lang w:val="en-GB"/>
        </w:rPr>
        <w:t>Management of Biological Invasions</w:t>
      </w:r>
      <w:r w:rsidRPr="00807C52">
        <w:rPr>
          <w:sz w:val="22"/>
          <w:szCs w:val="22"/>
          <w:lang w:val="en-GB"/>
        </w:rPr>
        <w:t xml:space="preserve"> 8, no. 3 (2017): 273–86. </w:t>
      </w:r>
      <w:hyperlink r:id="rId45" w:history="1">
        <w:r w:rsidRPr="00807C52">
          <w:rPr>
            <w:rStyle w:val="Hyperlink"/>
            <w:sz w:val="22"/>
            <w:szCs w:val="22"/>
            <w:lang w:val="en-GB"/>
          </w:rPr>
          <w:t>https://doi.org/10.3391/mbi.2017.8.3.02</w:t>
        </w:r>
      </w:hyperlink>
    </w:p>
    <w:p w14:paraId="74BCE5A7" w14:textId="77777777" w:rsidR="002D2853" w:rsidRPr="00807C52" w:rsidRDefault="002D2853" w:rsidP="0019472B">
      <w:pPr>
        <w:pStyle w:val="EndNoteBibliography"/>
        <w:spacing w:line="276" w:lineRule="auto"/>
        <w:jc w:val="left"/>
        <w:rPr>
          <w:sz w:val="22"/>
          <w:szCs w:val="22"/>
          <w:lang w:val="en-GB"/>
        </w:rPr>
      </w:pPr>
    </w:p>
    <w:p w14:paraId="3EBC9F52"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lastRenderedPageBreak/>
        <w:t xml:space="preserve">Renault, V., Humblet, M-F., &amp; Saegerman, C. (2021). Biosecurity Concept: Origins, Evolution and Perspectives. </w:t>
      </w:r>
      <w:r w:rsidRPr="00807C52">
        <w:rPr>
          <w:i/>
          <w:iCs/>
          <w:sz w:val="22"/>
          <w:szCs w:val="22"/>
          <w:lang w:val="en-GB"/>
        </w:rPr>
        <w:t>Animals</w:t>
      </w:r>
      <w:r w:rsidRPr="00807C52">
        <w:rPr>
          <w:sz w:val="22"/>
          <w:szCs w:val="22"/>
          <w:lang w:val="en-GB"/>
        </w:rPr>
        <w:t xml:space="preserve"> 12, no. 1 (December 28, 2021): 63. </w:t>
      </w:r>
      <w:hyperlink r:id="rId46" w:history="1">
        <w:r w:rsidRPr="00807C52">
          <w:rPr>
            <w:rStyle w:val="Hyperlink"/>
            <w:sz w:val="22"/>
            <w:szCs w:val="22"/>
            <w:lang w:val="en-GB"/>
          </w:rPr>
          <w:t>https://doi.org/10.3390/ani12010063</w:t>
        </w:r>
      </w:hyperlink>
    </w:p>
    <w:p w14:paraId="51C0EDFF"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Schneider, K., &amp; Arndt, E. (2020). </w:t>
      </w:r>
      <w:r w:rsidRPr="00807C52">
        <w:rPr>
          <w:i/>
          <w:iCs/>
          <w:sz w:val="22"/>
          <w:szCs w:val="22"/>
          <w:lang w:val="en-GB"/>
        </w:rPr>
        <w:t>Evaluating the Health of Australia’s Biosecurity System</w:t>
      </w:r>
      <w:r w:rsidRPr="00807C52">
        <w:rPr>
          <w:sz w:val="22"/>
          <w:szCs w:val="22"/>
          <w:lang w:val="en-GB"/>
        </w:rPr>
        <w:t xml:space="preserve">. Centre of Excellence for Biosecurity Risk Analysis, June 2020. </w:t>
      </w:r>
      <w:hyperlink r:id="rId47" w:history="1">
        <w:r w:rsidRPr="00807C52">
          <w:rPr>
            <w:rStyle w:val="Hyperlink"/>
            <w:sz w:val="22"/>
            <w:szCs w:val="22"/>
            <w:lang w:val="en-GB"/>
          </w:rPr>
          <w:t>https://cebra.unimelb.edu.au/__data/assets/pdf_file/0010/3453058/Endorsed-CEBRA-170714-Final-Report-_v1.0.1.pdf</w:t>
        </w:r>
      </w:hyperlink>
    </w:p>
    <w:p w14:paraId="1E3172AF" w14:textId="6AB116A1" w:rsidR="00807C52" w:rsidRDefault="00807C52" w:rsidP="0019472B">
      <w:pPr>
        <w:pStyle w:val="EndNoteBibliography"/>
        <w:spacing w:line="276" w:lineRule="auto"/>
        <w:jc w:val="left"/>
        <w:rPr>
          <w:sz w:val="22"/>
          <w:szCs w:val="22"/>
          <w:u w:val="single"/>
          <w:lang w:val="en-GB"/>
        </w:rPr>
      </w:pPr>
      <w:r w:rsidRPr="00807C52">
        <w:rPr>
          <w:sz w:val="22"/>
          <w:szCs w:val="22"/>
          <w:lang w:val="en-GB"/>
        </w:rPr>
        <w:t xml:space="preserve">Schöpfel, J. (2010). Towards a Prague Definition of Grey Literature. </w:t>
      </w:r>
      <w:r w:rsidRPr="00807C52">
        <w:rPr>
          <w:i/>
          <w:iCs/>
          <w:sz w:val="22"/>
          <w:szCs w:val="22"/>
          <w:lang w:val="en-GB"/>
        </w:rPr>
        <w:t>Twelfth International Conference on Grey Literature: Transparency in Grey Literature. Grey Tech Approaches to High Tech Issues. Prague, 6-7 December 2010</w:t>
      </w:r>
      <w:r w:rsidRPr="00807C52">
        <w:rPr>
          <w:sz w:val="22"/>
          <w:szCs w:val="22"/>
          <w:lang w:val="en-GB"/>
        </w:rPr>
        <w:t xml:space="preserve">, 11–26. Czech Republic, 2010. </w:t>
      </w:r>
      <w:hyperlink r:id="rId48" w:history="1">
        <w:r w:rsidRPr="00807C52">
          <w:rPr>
            <w:rStyle w:val="Hyperlink"/>
            <w:sz w:val="22"/>
            <w:szCs w:val="22"/>
            <w:lang w:val="en-GB"/>
          </w:rPr>
          <w:t>https://archivesic.ccsd.cnrs.fr/sic_00581570</w:t>
        </w:r>
      </w:hyperlink>
    </w:p>
    <w:p w14:paraId="75CE4E5F" w14:textId="77777777" w:rsidR="006D53F4" w:rsidRDefault="006D53F4" w:rsidP="0019472B">
      <w:pPr>
        <w:jc w:val="left"/>
      </w:pPr>
      <w:r w:rsidRPr="001B61E6">
        <w:t>Sun, H. (2023</w:t>
      </w:r>
      <w:r>
        <w:t>a</w:t>
      </w:r>
      <w:r w:rsidRPr="001B61E6">
        <w:t xml:space="preserve">). R script for collecting metadata from B3 (Version 1). The University of Melbourne. </w:t>
      </w:r>
      <w:hyperlink r:id="rId49" w:history="1">
        <w:r w:rsidRPr="00BB14B0">
          <w:rPr>
            <w:rStyle w:val="Hyperlink"/>
          </w:rPr>
          <w:t>https://doi.org/10.26188/24354547.v1</w:t>
        </w:r>
      </w:hyperlink>
    </w:p>
    <w:p w14:paraId="62B1050A" w14:textId="3FAB5722" w:rsidR="006D53F4" w:rsidRPr="00E0266C" w:rsidRDefault="006D53F4" w:rsidP="0019472B">
      <w:pPr>
        <w:jc w:val="left"/>
      </w:pPr>
      <w:r w:rsidRPr="00B672A4">
        <w:t>Sun, H. (2023</w:t>
      </w:r>
      <w:r>
        <w:t>b</w:t>
      </w:r>
      <w:r w:rsidRPr="00B672A4">
        <w:t>). R script for collecting metadata from Euphresco (Version 1). The University of Melbourne. https://doi.org/10.26188/24319702.v1</w:t>
      </w:r>
    </w:p>
    <w:p w14:paraId="33488CF8" w14:textId="77777777" w:rsidR="00D81ABA" w:rsidRDefault="00D81ABA" w:rsidP="0019472B">
      <w:pPr>
        <w:pStyle w:val="EndNoteBibliography"/>
        <w:spacing w:line="276" w:lineRule="auto"/>
        <w:jc w:val="left"/>
        <w:rPr>
          <w:sz w:val="22"/>
          <w:szCs w:val="22"/>
          <w:u w:val="single"/>
          <w:lang w:val="en-GB"/>
        </w:rPr>
      </w:pPr>
      <w:r w:rsidRPr="00D81ABA">
        <w:rPr>
          <w:sz w:val="22"/>
          <w:szCs w:val="22"/>
          <w:u w:val="single"/>
          <w:lang w:val="en-GB"/>
        </w:rPr>
        <w:t>Sun, H. (2024). R script for transforming CSV to RDF (Version 1). The University of Melbourne. https://doi.org/10.26188/25906582.v1</w:t>
      </w:r>
    </w:p>
    <w:p w14:paraId="5A55556F" w14:textId="47160848" w:rsidR="009C3200" w:rsidRDefault="009C3200" w:rsidP="0019472B">
      <w:pPr>
        <w:pStyle w:val="EndNoteBibliography"/>
        <w:spacing w:line="276" w:lineRule="auto"/>
        <w:jc w:val="left"/>
        <w:rPr>
          <w:sz w:val="22"/>
          <w:szCs w:val="22"/>
          <w:u w:val="single"/>
          <w:lang w:val="en-GB"/>
        </w:rPr>
      </w:pPr>
      <w:r w:rsidRPr="009C3200">
        <w:rPr>
          <w:sz w:val="22"/>
          <w:szCs w:val="22"/>
          <w:u w:val="single"/>
          <w:lang w:val="en-GB"/>
        </w:rPr>
        <w:t>Suzanne, R., &amp; James, R. (</w:t>
      </w:r>
      <w:r>
        <w:rPr>
          <w:sz w:val="22"/>
          <w:szCs w:val="22"/>
          <w:u w:val="single"/>
          <w:lang w:val="en-GB"/>
        </w:rPr>
        <w:t>2020</w:t>
      </w:r>
      <w:r w:rsidRPr="009C3200">
        <w:rPr>
          <w:sz w:val="22"/>
          <w:szCs w:val="22"/>
          <w:u w:val="single"/>
          <w:lang w:val="en-GB"/>
        </w:rPr>
        <w:t xml:space="preserve">). Volere Requirements Specification Template. Retrieved from </w:t>
      </w:r>
      <w:r w:rsidR="005B5BDB" w:rsidRPr="005B5BDB">
        <w:rPr>
          <w:sz w:val="22"/>
          <w:szCs w:val="22"/>
          <w:u w:val="single"/>
          <w:lang w:val="en-GB"/>
        </w:rPr>
        <w:t>https://www.volere.org/templates/volere-requirements-specification-template/</w:t>
      </w:r>
    </w:p>
    <w:p w14:paraId="217C722F" w14:textId="7680E1DA" w:rsidR="00DC0BCD" w:rsidRDefault="00DC0BCD" w:rsidP="0019472B">
      <w:pPr>
        <w:pStyle w:val="EndNoteBibliography"/>
        <w:spacing w:line="276" w:lineRule="auto"/>
        <w:jc w:val="left"/>
        <w:rPr>
          <w:sz w:val="22"/>
          <w:szCs w:val="22"/>
          <w:u w:val="single"/>
          <w:lang w:val="en-GB"/>
        </w:rPr>
      </w:pPr>
      <w:r w:rsidRPr="00DC0BCD">
        <w:rPr>
          <w:sz w:val="22"/>
          <w:szCs w:val="22"/>
          <w:u w:val="single"/>
          <w:lang w:val="en-GB"/>
        </w:rPr>
        <w:t>The Open Group. (</w:t>
      </w:r>
      <w:r>
        <w:rPr>
          <w:sz w:val="22"/>
          <w:szCs w:val="22"/>
          <w:u w:val="single"/>
          <w:lang w:val="en-GB"/>
        </w:rPr>
        <w:t>2024</w:t>
      </w:r>
      <w:r w:rsidRPr="00DC0BCD">
        <w:rPr>
          <w:sz w:val="22"/>
          <w:szCs w:val="22"/>
          <w:u w:val="single"/>
          <w:lang w:val="en-GB"/>
        </w:rPr>
        <w:t xml:space="preserve">). </w:t>
      </w:r>
      <w:r w:rsidR="0010342A">
        <w:rPr>
          <w:sz w:val="22"/>
          <w:szCs w:val="22"/>
          <w:u w:val="single"/>
          <w:lang w:val="en-GB"/>
        </w:rPr>
        <w:t>The Open Group Architecture Standard</w:t>
      </w:r>
      <w:r w:rsidRPr="00DC0BCD">
        <w:rPr>
          <w:sz w:val="22"/>
          <w:szCs w:val="22"/>
          <w:u w:val="single"/>
          <w:lang w:val="en-GB"/>
        </w:rPr>
        <w:t xml:space="preserve"> (</w:t>
      </w:r>
      <w:r w:rsidR="008D4D5F">
        <w:rPr>
          <w:sz w:val="22"/>
          <w:szCs w:val="22"/>
          <w:u w:val="single"/>
          <w:lang w:val="en-GB"/>
        </w:rPr>
        <w:t>9.2</w:t>
      </w:r>
      <w:r w:rsidRPr="00DC0BCD">
        <w:rPr>
          <w:sz w:val="22"/>
          <w:szCs w:val="22"/>
          <w:u w:val="single"/>
          <w:lang w:val="en-GB"/>
        </w:rPr>
        <w:t xml:space="preserve">). Retrieved from </w:t>
      </w:r>
      <w:r w:rsidR="0010342A" w:rsidRPr="0010342A">
        <w:rPr>
          <w:sz w:val="22"/>
          <w:szCs w:val="22"/>
          <w:u w:val="single"/>
          <w:lang w:val="en-GB"/>
        </w:rPr>
        <w:t>https://www.opengroup.org/togaf</w:t>
      </w:r>
    </w:p>
    <w:p w14:paraId="6A095566"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U.S. National Library of Medicine. (2018). “NLM Policy on Subject Analysis and Classification.” Policies (Official). National Library of Medicine. </w:t>
      </w:r>
      <w:hyperlink r:id="rId50" w:history="1">
        <w:r w:rsidRPr="00807C52">
          <w:rPr>
            <w:rStyle w:val="Hyperlink"/>
            <w:sz w:val="22"/>
            <w:szCs w:val="22"/>
            <w:lang w:val="en-GB"/>
          </w:rPr>
          <w:t>https://www.nlm.nih.gov/tsd/cataloging/subjclasspolicy.html</w:t>
        </w:r>
      </w:hyperlink>
    </w:p>
    <w:p w14:paraId="3614657D" w14:textId="77777777" w:rsidR="00807C52" w:rsidRPr="00807C52" w:rsidRDefault="00807C52" w:rsidP="0019472B">
      <w:pPr>
        <w:pStyle w:val="EndNoteBibliography"/>
        <w:spacing w:line="276" w:lineRule="auto"/>
        <w:jc w:val="left"/>
        <w:rPr>
          <w:sz w:val="22"/>
          <w:szCs w:val="22"/>
          <w:lang w:val="en-GB"/>
        </w:rPr>
      </w:pPr>
      <w:r w:rsidRPr="00807C52">
        <w:rPr>
          <w:sz w:val="22"/>
          <w:szCs w:val="22"/>
          <w:lang w:val="en-GB"/>
        </w:rPr>
        <w:t xml:space="preserve">Van Den Hurk, A. F., Craig, S. B., Tulsiani, S. M., &amp; Jansen, C. C. (2010). Emerging Tropical Diseases in Australia. Part 4. Mosquitoborne Diseases. </w:t>
      </w:r>
      <w:r w:rsidRPr="00807C52">
        <w:rPr>
          <w:i/>
          <w:iCs/>
          <w:sz w:val="22"/>
          <w:szCs w:val="22"/>
          <w:lang w:val="en-GB"/>
        </w:rPr>
        <w:t>Annals of Tropical Medicine &amp; Parasitology</w:t>
      </w:r>
      <w:r w:rsidRPr="00807C52">
        <w:rPr>
          <w:sz w:val="22"/>
          <w:szCs w:val="22"/>
          <w:lang w:val="en-GB"/>
        </w:rPr>
        <w:t xml:space="preserve"> 104, no. 8 (December 2010): 623–40. </w:t>
      </w:r>
      <w:hyperlink r:id="rId51" w:history="1">
        <w:r w:rsidRPr="00807C52">
          <w:rPr>
            <w:rStyle w:val="Hyperlink"/>
            <w:sz w:val="22"/>
            <w:szCs w:val="22"/>
            <w:lang w:val="en-GB"/>
          </w:rPr>
          <w:t>https://doi.org/10.1179/136485910X12851868779984</w:t>
        </w:r>
      </w:hyperlink>
    </w:p>
    <w:p w14:paraId="2AFCBCE6" w14:textId="47863265" w:rsidR="00224A52" w:rsidRPr="00B452FC" w:rsidRDefault="00224A52" w:rsidP="00E131DC">
      <w:pPr>
        <w:pStyle w:val="EndNoteBibliography"/>
        <w:spacing w:line="276" w:lineRule="auto"/>
        <w:rPr>
          <w:rFonts w:ascii="Times New Roman" w:hAnsi="Times New Roman"/>
          <w:sz w:val="22"/>
          <w:szCs w:val="22"/>
        </w:rPr>
      </w:pPr>
    </w:p>
    <w:p w14:paraId="547FB417" w14:textId="5FCF33A2" w:rsidR="00C802BD" w:rsidRDefault="00685F2D" w:rsidP="00E131DC">
      <w:r w:rsidRPr="00B452FC">
        <w:rPr>
          <w:sz w:val="22"/>
          <w:szCs w:val="22"/>
        </w:rPr>
        <w:fldChar w:fldCharType="end"/>
      </w:r>
    </w:p>
    <w:p w14:paraId="45EF112A" w14:textId="77777777" w:rsidR="004163CC" w:rsidRDefault="004163CC" w:rsidP="00E131DC"/>
    <w:p w14:paraId="2AC60020" w14:textId="4A8D0A22" w:rsidR="00A74D64" w:rsidRDefault="00A74D64" w:rsidP="00E131DC">
      <w:pPr>
        <w:spacing w:before="0" w:after="0"/>
        <w:jc w:val="left"/>
      </w:pPr>
      <w:r>
        <w:br w:type="page"/>
      </w:r>
    </w:p>
    <w:p w14:paraId="7D346C4D" w14:textId="77777777" w:rsidR="00A74D64" w:rsidRDefault="00A74D64" w:rsidP="00E131DC"/>
    <w:p w14:paraId="70419804" w14:textId="77777777" w:rsidR="00A74D64" w:rsidRDefault="00A74D64" w:rsidP="00E131DC">
      <w:pPr>
        <w:pStyle w:val="Heading1"/>
      </w:pPr>
      <w:bookmarkStart w:id="60" w:name="_Toc167881241"/>
      <w:r>
        <w:t>Appendix</w:t>
      </w:r>
      <w:bookmarkEnd w:id="60"/>
    </w:p>
    <w:p w14:paraId="1971495C" w14:textId="77777777" w:rsidR="00A74D64" w:rsidRDefault="00A74D64" w:rsidP="00E131DC">
      <w:pPr>
        <w:pStyle w:val="Heading2"/>
      </w:pPr>
      <w:bookmarkStart w:id="61" w:name="_Toc167881242"/>
      <w:r>
        <w:t>Content register</w:t>
      </w:r>
      <w:bookmarkEnd w:id="61"/>
    </w:p>
    <w:p w14:paraId="2E32C31B" w14:textId="5753E7AC" w:rsidR="00F54799" w:rsidRDefault="00A815E7" w:rsidP="00E131DC">
      <w:r>
        <w:t xml:space="preserve">Content register </w:t>
      </w:r>
      <w:r w:rsidR="00580284">
        <w:t xml:space="preserve">(current </w:t>
      </w:r>
      <w:r>
        <w:t>May 2024</w:t>
      </w:r>
      <w:r w:rsidR="00580284">
        <w:t>)</w:t>
      </w:r>
      <w:r>
        <w:t>.</w:t>
      </w:r>
    </w:p>
    <w:tbl>
      <w:tblPr>
        <w:tblW w:w="10490" w:type="dxa"/>
        <w:tblInd w:w="-114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77"/>
        <w:gridCol w:w="2835"/>
        <w:gridCol w:w="1134"/>
        <w:gridCol w:w="3544"/>
      </w:tblGrid>
      <w:tr w:rsidR="00A815E7" w:rsidRPr="0028273A" w14:paraId="6B70AC0C" w14:textId="77777777" w:rsidTr="00580284">
        <w:trPr>
          <w:trHeight w:val="450"/>
        </w:trPr>
        <w:tc>
          <w:tcPr>
            <w:tcW w:w="2977" w:type="dxa"/>
            <w:tcBorders>
              <w:top w:val="single" w:sz="6" w:space="0" w:color="FFFFFF"/>
              <w:left w:val="single" w:sz="6" w:space="0" w:color="FFFFFF"/>
              <w:bottom w:val="single" w:sz="24" w:space="0" w:color="FFFFFF"/>
              <w:right w:val="single" w:sz="6" w:space="0" w:color="FFFFFF"/>
            </w:tcBorders>
            <w:shd w:val="clear" w:color="auto" w:fill="094183"/>
            <w:hideMark/>
          </w:tcPr>
          <w:p w14:paraId="109E600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Name</w:t>
            </w:r>
            <w:r w:rsidRPr="0028273A">
              <w:rPr>
                <w:color w:val="FFFFFF"/>
                <w:sz w:val="22"/>
                <w:szCs w:val="22"/>
                <w:lang w:eastAsia="en-GB"/>
              </w:rPr>
              <w:t> </w:t>
            </w:r>
          </w:p>
        </w:tc>
        <w:tc>
          <w:tcPr>
            <w:tcW w:w="2835" w:type="dxa"/>
            <w:tcBorders>
              <w:top w:val="single" w:sz="6" w:space="0" w:color="FFFFFF"/>
              <w:left w:val="single" w:sz="6" w:space="0" w:color="FFFFFF"/>
              <w:bottom w:val="single" w:sz="24" w:space="0" w:color="FFFFFF"/>
              <w:right w:val="single" w:sz="6" w:space="0" w:color="FFFFFF"/>
            </w:tcBorders>
            <w:shd w:val="clear" w:color="auto" w:fill="094183"/>
            <w:hideMark/>
          </w:tcPr>
          <w:p w14:paraId="6F196C5B" w14:textId="77777777" w:rsidR="00A815E7" w:rsidRPr="0028273A" w:rsidRDefault="00A815E7" w:rsidP="00E131DC">
            <w:pPr>
              <w:spacing w:before="0" w:after="0"/>
              <w:jc w:val="center"/>
              <w:textAlignment w:val="baseline"/>
              <w:rPr>
                <w:rFonts w:ascii="Segoe UI" w:hAnsi="Segoe UI" w:cs="Segoe UI"/>
                <w:sz w:val="18"/>
                <w:szCs w:val="18"/>
                <w:lang w:eastAsia="en-GB"/>
              </w:rPr>
            </w:pPr>
            <w:r w:rsidRPr="0028273A">
              <w:rPr>
                <w:b/>
                <w:bCs/>
                <w:color w:val="FFFFFF"/>
                <w:sz w:val="22"/>
                <w:szCs w:val="22"/>
                <w:lang w:val="en-GB" w:eastAsia="en-GB"/>
              </w:rPr>
              <w:t>Content address or protocol</w:t>
            </w:r>
            <w:r w:rsidRPr="0028273A">
              <w:rPr>
                <w:color w:val="FFFFFF"/>
                <w:sz w:val="22"/>
                <w:szCs w:val="22"/>
                <w:lang w:eastAsia="en-GB"/>
              </w:rPr>
              <w:t> </w:t>
            </w:r>
          </w:p>
        </w:tc>
        <w:tc>
          <w:tcPr>
            <w:tcW w:w="1134" w:type="dxa"/>
            <w:tcBorders>
              <w:top w:val="single" w:sz="6" w:space="0" w:color="FFFFFF"/>
              <w:left w:val="single" w:sz="6" w:space="0" w:color="FFFFFF"/>
              <w:bottom w:val="single" w:sz="24" w:space="0" w:color="FFFFFF"/>
              <w:right w:val="single" w:sz="6" w:space="0" w:color="FFFFFF"/>
            </w:tcBorders>
            <w:shd w:val="clear" w:color="auto" w:fill="094183"/>
            <w:hideMark/>
          </w:tcPr>
          <w:p w14:paraId="3D5EC32A" w14:textId="77777777" w:rsidR="00A815E7" w:rsidRPr="0028273A" w:rsidRDefault="00A815E7" w:rsidP="00E131DC">
            <w:pPr>
              <w:spacing w:before="0" w:after="0"/>
              <w:jc w:val="center"/>
              <w:textAlignment w:val="baseline"/>
              <w:rPr>
                <w:rFonts w:ascii="Segoe UI" w:hAnsi="Segoe UI" w:cs="Segoe UI"/>
                <w:sz w:val="18"/>
                <w:szCs w:val="18"/>
                <w:lang w:eastAsia="en-GB"/>
              </w:rPr>
            </w:pPr>
            <w:r w:rsidRPr="0028273A">
              <w:rPr>
                <w:b/>
                <w:bCs/>
                <w:color w:val="FFFFFF"/>
                <w:sz w:val="22"/>
                <w:szCs w:val="22"/>
                <w:lang w:val="en-GB" w:eastAsia="en-GB"/>
              </w:rPr>
              <w:t>Status</w:t>
            </w:r>
            <w:r w:rsidRPr="0028273A">
              <w:rPr>
                <w:color w:val="FFFFFF"/>
                <w:sz w:val="22"/>
                <w:szCs w:val="22"/>
                <w:lang w:eastAsia="en-GB"/>
              </w:rPr>
              <w:t> </w:t>
            </w:r>
          </w:p>
        </w:tc>
        <w:tc>
          <w:tcPr>
            <w:tcW w:w="3544" w:type="dxa"/>
            <w:tcBorders>
              <w:top w:val="single" w:sz="6" w:space="0" w:color="FFFFFF"/>
              <w:left w:val="single" w:sz="6" w:space="0" w:color="FFFFFF"/>
              <w:bottom w:val="single" w:sz="24" w:space="0" w:color="FFFFFF"/>
              <w:right w:val="single" w:sz="6" w:space="0" w:color="FFFFFF"/>
            </w:tcBorders>
            <w:shd w:val="clear" w:color="auto" w:fill="094183"/>
            <w:hideMark/>
          </w:tcPr>
          <w:p w14:paraId="7AE37405" w14:textId="77777777" w:rsidR="00A815E7" w:rsidRPr="0028273A" w:rsidRDefault="00A815E7" w:rsidP="00E131DC">
            <w:pPr>
              <w:spacing w:before="0" w:after="0"/>
              <w:jc w:val="center"/>
              <w:textAlignment w:val="baseline"/>
              <w:rPr>
                <w:rFonts w:ascii="Segoe UI" w:hAnsi="Segoe UI" w:cs="Segoe UI"/>
                <w:sz w:val="18"/>
                <w:szCs w:val="18"/>
                <w:lang w:eastAsia="en-GB"/>
              </w:rPr>
            </w:pPr>
            <w:r w:rsidRPr="0028273A">
              <w:rPr>
                <w:b/>
                <w:bCs/>
                <w:color w:val="FFFFFF"/>
                <w:sz w:val="22"/>
                <w:szCs w:val="22"/>
                <w:lang w:val="en-GB" w:eastAsia="en-GB"/>
              </w:rPr>
              <w:t>Extraction code</w:t>
            </w:r>
            <w:r w:rsidRPr="0028273A">
              <w:rPr>
                <w:color w:val="FFFFFF"/>
                <w:sz w:val="22"/>
                <w:szCs w:val="22"/>
                <w:lang w:eastAsia="en-GB"/>
              </w:rPr>
              <w:t> </w:t>
            </w:r>
          </w:p>
        </w:tc>
      </w:tr>
      <w:tr w:rsidR="00A815E7" w:rsidRPr="0028273A" w14:paraId="0BD537CE" w14:textId="77777777" w:rsidTr="00580284">
        <w:trPr>
          <w:trHeight w:val="525"/>
        </w:trPr>
        <w:tc>
          <w:tcPr>
            <w:tcW w:w="2977" w:type="dxa"/>
            <w:tcBorders>
              <w:top w:val="single" w:sz="24" w:space="0" w:color="FFFFFF"/>
              <w:left w:val="single" w:sz="6" w:space="0" w:color="FFFFFF"/>
              <w:bottom w:val="single" w:sz="6" w:space="0" w:color="FFFFFF"/>
              <w:right w:val="single" w:sz="6" w:space="0" w:color="FFFFFF"/>
            </w:tcBorders>
            <w:shd w:val="clear" w:color="auto" w:fill="094183"/>
            <w:hideMark/>
          </w:tcPr>
          <w:p w14:paraId="5C852C04"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Australian Bureau of Agricultural and Resource Economics</w:t>
            </w:r>
            <w:r w:rsidRPr="0028273A">
              <w:rPr>
                <w:color w:val="FFFFFF"/>
                <w:sz w:val="22"/>
                <w:szCs w:val="22"/>
                <w:lang w:eastAsia="en-GB"/>
              </w:rPr>
              <w:t> </w:t>
            </w:r>
          </w:p>
        </w:tc>
        <w:tc>
          <w:tcPr>
            <w:tcW w:w="2835" w:type="dxa"/>
            <w:tcBorders>
              <w:top w:val="single" w:sz="24" w:space="0" w:color="FFFFFF"/>
              <w:left w:val="single" w:sz="6" w:space="0" w:color="FFFFFF"/>
              <w:bottom w:val="single" w:sz="6" w:space="0" w:color="FFFFFF"/>
              <w:right w:val="single" w:sz="6" w:space="0" w:color="FFFFFF"/>
            </w:tcBorders>
            <w:shd w:val="clear" w:color="auto" w:fill="CCCFD9"/>
            <w:hideMark/>
          </w:tcPr>
          <w:p w14:paraId="392695C3"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sz w:val="22"/>
                <w:szCs w:val="22"/>
                <w:lang w:val="en-GB" w:eastAsia="en-GB"/>
              </w:rPr>
              <w:t>https://daff.ent.sirsidynix.net.au/discovery-search/OAIHandler</w:t>
            </w:r>
            <w:r w:rsidRPr="0028273A">
              <w:rPr>
                <w:sz w:val="22"/>
                <w:szCs w:val="22"/>
                <w:lang w:val="en-US" w:eastAsia="en-GB"/>
              </w:rPr>
              <w:t> </w:t>
            </w:r>
          </w:p>
          <w:p w14:paraId="184C2F7C"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color w:val="0563C1"/>
                <w:sz w:val="22"/>
                <w:szCs w:val="22"/>
                <w:lang w:val="en-US" w:eastAsia="en-GB"/>
              </w:rPr>
              <w:t> </w:t>
            </w:r>
          </w:p>
        </w:tc>
        <w:tc>
          <w:tcPr>
            <w:tcW w:w="1134" w:type="dxa"/>
            <w:tcBorders>
              <w:top w:val="single" w:sz="24" w:space="0" w:color="FFFFFF"/>
              <w:left w:val="single" w:sz="6" w:space="0" w:color="FFFFFF"/>
              <w:bottom w:val="single" w:sz="6" w:space="0" w:color="FFFFFF"/>
              <w:right w:val="single" w:sz="6" w:space="0" w:color="FFFFFF"/>
            </w:tcBorders>
            <w:shd w:val="clear" w:color="auto" w:fill="CCCFD9"/>
            <w:hideMark/>
          </w:tcPr>
          <w:p w14:paraId="3DC67320"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3500"/>
                <w:sz w:val="22"/>
                <w:szCs w:val="22"/>
                <w:lang w:val="en-GB" w:eastAsia="en-GB"/>
              </w:rPr>
              <w:t>Connected</w:t>
            </w:r>
            <w:r w:rsidRPr="0026166A">
              <w:rPr>
                <w:color w:val="003500"/>
                <w:sz w:val="22"/>
                <w:szCs w:val="22"/>
                <w:lang w:eastAsia="en-GB"/>
              </w:rPr>
              <w:t> </w:t>
            </w:r>
          </w:p>
        </w:tc>
        <w:tc>
          <w:tcPr>
            <w:tcW w:w="3544" w:type="dxa"/>
            <w:tcBorders>
              <w:top w:val="single" w:sz="24" w:space="0" w:color="FFFFFF"/>
              <w:left w:val="single" w:sz="6" w:space="0" w:color="FFFFFF"/>
              <w:bottom w:val="single" w:sz="6" w:space="0" w:color="FFFFFF"/>
              <w:right w:val="single" w:sz="6" w:space="0" w:color="FFFFFF"/>
            </w:tcBorders>
            <w:shd w:val="clear" w:color="auto" w:fill="CCCFD9"/>
            <w:hideMark/>
          </w:tcPr>
          <w:p w14:paraId="48E66517" w14:textId="054DFEA5" w:rsidR="00A815E7" w:rsidRPr="0028273A" w:rsidRDefault="009E0F07" w:rsidP="00E131DC">
            <w:pPr>
              <w:spacing w:before="0" w:after="0"/>
              <w:jc w:val="left"/>
              <w:textAlignment w:val="baseline"/>
              <w:rPr>
                <w:rFonts w:ascii="Segoe UI" w:hAnsi="Segoe UI" w:cs="Segoe UI"/>
                <w:sz w:val="18"/>
                <w:szCs w:val="18"/>
                <w:lang w:eastAsia="en-GB"/>
              </w:rPr>
            </w:pPr>
            <w:r w:rsidRPr="009E0F07">
              <w:rPr>
                <w:sz w:val="22"/>
                <w:szCs w:val="22"/>
                <w:lang w:val="en-GB" w:eastAsia="en-GB"/>
              </w:rPr>
              <w:t>https://gitlab.unimelb.edu.au/cebra/21e/21e/-/blob/8a5f0820ff494164ed8f92e8f502cffefadc24a8/abares-pubs.R</w:t>
            </w:r>
          </w:p>
        </w:tc>
      </w:tr>
      <w:tr w:rsidR="00A815E7" w:rsidRPr="0028273A" w14:paraId="6E89B735" w14:textId="77777777" w:rsidTr="00580284">
        <w:trPr>
          <w:trHeight w:val="495"/>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0DCA924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Australian Centre for International Agricultural Research</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2108DD79"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val="en-GB" w:eastAsia="en-GB"/>
              </w:rPr>
              <w:t>https://www.aciar.gov.au</w:t>
            </w:r>
            <w:r w:rsidRPr="0028273A">
              <w:rPr>
                <w:sz w:val="22"/>
                <w:szCs w:val="22"/>
                <w:lang w:eastAsia="en-GB"/>
              </w:rPr>
              <w:t> </w:t>
            </w:r>
          </w:p>
          <w:p w14:paraId="6C252B8B"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color w:val="0563C1"/>
                <w:sz w:val="22"/>
                <w:szCs w:val="22"/>
                <w:lang w:val="en-US"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6904635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4A00"/>
                <w:sz w:val="22"/>
                <w:szCs w:val="22"/>
                <w:lang w:val="en-GB" w:eastAsia="en-GB"/>
              </w:rPr>
              <w:t>Connected</w:t>
            </w:r>
            <w:r w:rsidRPr="0026166A">
              <w:rPr>
                <w:color w:val="004A00"/>
                <w:sz w:val="22"/>
                <w:szCs w:val="22"/>
                <w:lang w:eastAsia="en-GB"/>
              </w:rPr>
              <w:t> </w:t>
            </w:r>
          </w:p>
          <w:p w14:paraId="6864C7F7"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1DB8B2AC" w14:textId="12771AB8" w:rsidR="00A815E7" w:rsidRPr="0028273A" w:rsidRDefault="009E0F07" w:rsidP="00E131DC">
            <w:pPr>
              <w:spacing w:before="0" w:after="0"/>
              <w:jc w:val="left"/>
              <w:textAlignment w:val="baseline"/>
              <w:rPr>
                <w:rFonts w:ascii="Segoe UI" w:hAnsi="Segoe UI" w:cs="Segoe UI"/>
                <w:sz w:val="18"/>
                <w:szCs w:val="18"/>
                <w:lang w:eastAsia="en-GB"/>
              </w:rPr>
            </w:pPr>
            <w:r w:rsidRPr="009E0F07">
              <w:rPr>
                <w:sz w:val="22"/>
                <w:szCs w:val="22"/>
                <w:lang w:val="en-GB" w:eastAsia="en-GB"/>
              </w:rPr>
              <w:t>https://gitlab.unimelb.edu.au/cebra/21e/21e/-/blob/8a5f0820ff494164ed8f92e8f502cffefadc24a8/aciar-pubs.R</w:t>
            </w:r>
          </w:p>
        </w:tc>
      </w:tr>
      <w:tr w:rsidR="00A815E7" w:rsidRPr="0028273A" w14:paraId="37697F87"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3446645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Animal Health Australia</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0DCB496B" w14:textId="00557C36" w:rsidR="00A815E7" w:rsidRPr="0028273A" w:rsidRDefault="00A815E7" w:rsidP="00E131DC">
            <w:pPr>
              <w:spacing w:before="0" w:after="0"/>
              <w:jc w:val="left"/>
              <w:textAlignment w:val="baseline"/>
              <w:rPr>
                <w:rFonts w:ascii="Segoe UI" w:hAnsi="Segoe UI" w:cs="Segoe UI"/>
                <w:sz w:val="18"/>
                <w:szCs w:val="18"/>
                <w:lang w:eastAsia="en-GB"/>
              </w:rPr>
            </w:pPr>
            <w:r w:rsidRPr="0026166A">
              <w:rPr>
                <w:color w:val="002F83"/>
                <w:sz w:val="22"/>
                <w:szCs w:val="22"/>
                <w:u w:val="single"/>
                <w:lang w:val="en-GB" w:eastAsia="en-GB"/>
              </w:rPr>
              <w:t>https://animalhealthaustralia.com.au/resources/</w:t>
            </w:r>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4ACC55E0"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6F40E1E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68CD0DB1"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54E3A34"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Australian National University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15A519EF" w14:textId="6D7B6D98" w:rsidR="00A815E7" w:rsidRPr="0028273A" w:rsidRDefault="00A815E7" w:rsidP="00E131DC">
            <w:pPr>
              <w:spacing w:before="0" w:after="0"/>
              <w:jc w:val="left"/>
              <w:textAlignment w:val="baseline"/>
              <w:rPr>
                <w:rFonts w:ascii="Segoe UI" w:hAnsi="Segoe UI" w:cs="Segoe UI"/>
                <w:sz w:val="18"/>
                <w:szCs w:val="18"/>
                <w:lang w:eastAsia="en-GB"/>
              </w:rPr>
            </w:pPr>
            <w:r w:rsidRPr="0026166A">
              <w:rPr>
                <w:color w:val="002F83"/>
                <w:sz w:val="22"/>
                <w:szCs w:val="22"/>
                <w:u w:val="single"/>
                <w:lang w:val="en-GB" w:eastAsia="en-GB"/>
              </w:rPr>
              <w:t>https://openresearch-repository.anu.edu.au/advanced-search</w:t>
            </w:r>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79E0994C"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25D121D9"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2103EEAB"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1D933F8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Australian Plant Biosecurity Science Foundation</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2A92A629" w14:textId="21F4C4A8" w:rsidR="00A815E7" w:rsidRPr="0028273A" w:rsidRDefault="000A71BC" w:rsidP="00E131DC">
            <w:pPr>
              <w:spacing w:before="0" w:after="0"/>
              <w:jc w:val="left"/>
              <w:textAlignment w:val="baseline"/>
              <w:rPr>
                <w:rFonts w:ascii="Segoe UI" w:hAnsi="Segoe UI" w:cs="Segoe UI"/>
                <w:sz w:val="18"/>
                <w:szCs w:val="18"/>
                <w:lang w:eastAsia="en-GB"/>
              </w:rPr>
            </w:pPr>
            <w:r>
              <w:rPr>
                <w:sz w:val="22"/>
                <w:szCs w:val="22"/>
                <w:lang w:val="en-GB" w:eastAsia="en-GB"/>
              </w:rPr>
              <w:t>University of Melbourne server</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56FD411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4A00"/>
                <w:sz w:val="22"/>
                <w:szCs w:val="22"/>
                <w:lang w:val="en-GB" w:eastAsia="en-GB"/>
              </w:rPr>
              <w:t>Connected</w:t>
            </w:r>
            <w:r w:rsidRPr="0026166A">
              <w:rPr>
                <w:color w:val="004A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7CD20BD7" w14:textId="46291495" w:rsidR="00A815E7" w:rsidRPr="0028273A" w:rsidRDefault="00A12AD8" w:rsidP="00E131DC">
            <w:pPr>
              <w:spacing w:before="0" w:after="0"/>
              <w:jc w:val="left"/>
              <w:textAlignment w:val="baseline"/>
              <w:rPr>
                <w:rFonts w:ascii="Segoe UI" w:hAnsi="Segoe UI" w:cs="Segoe UI"/>
                <w:sz w:val="18"/>
                <w:szCs w:val="18"/>
                <w:lang w:eastAsia="en-GB"/>
              </w:rPr>
            </w:pPr>
            <w:r>
              <w:rPr>
                <w:sz w:val="22"/>
                <w:szCs w:val="22"/>
                <w:lang w:eastAsia="en-GB"/>
              </w:rPr>
              <w:t>Full text harvested</w:t>
            </w:r>
            <w:r w:rsidR="0001771B">
              <w:rPr>
                <w:sz w:val="22"/>
                <w:szCs w:val="22"/>
                <w:lang w:eastAsia="en-GB"/>
              </w:rPr>
              <w:t xml:space="preserve"> and hosted at </w:t>
            </w:r>
            <w:proofErr w:type="spellStart"/>
            <w:r w:rsidR="0001771B">
              <w:rPr>
                <w:sz w:val="22"/>
                <w:szCs w:val="22"/>
                <w:lang w:eastAsia="en-GB"/>
              </w:rPr>
              <w:t>Unimelb</w:t>
            </w:r>
            <w:proofErr w:type="spellEnd"/>
            <w:r w:rsidR="0001771B">
              <w:rPr>
                <w:sz w:val="22"/>
                <w:szCs w:val="22"/>
                <w:lang w:eastAsia="en-GB"/>
              </w:rPr>
              <w:t>.</w:t>
            </w:r>
          </w:p>
        </w:tc>
      </w:tr>
      <w:tr w:rsidR="00A815E7" w:rsidRPr="0028273A" w14:paraId="35334695"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2EE7C9E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Better Border Biosecurity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68E87290"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sz w:val="22"/>
                <w:szCs w:val="22"/>
                <w:lang w:val="en-GB" w:eastAsia="en-GB"/>
              </w:rPr>
              <w:t>https://api.zotero.org/groups/1595276/items/%s/children</w:t>
            </w:r>
            <w:r w:rsidRPr="0028273A">
              <w:rPr>
                <w:sz w:val="22"/>
                <w:szCs w:val="22"/>
                <w:lang w:val="en-US" w:eastAsia="en-GB"/>
              </w:rPr>
              <w:t> </w:t>
            </w:r>
          </w:p>
          <w:p w14:paraId="387FF466"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color w:val="0563C1"/>
                <w:sz w:val="22"/>
                <w:szCs w:val="22"/>
                <w:lang w:val="en-US"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1FCFD11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4A00"/>
                <w:sz w:val="22"/>
                <w:szCs w:val="22"/>
                <w:lang w:val="en-GB" w:eastAsia="en-GB"/>
              </w:rPr>
              <w:t>Connected</w:t>
            </w:r>
            <w:r w:rsidRPr="0026166A">
              <w:rPr>
                <w:color w:val="004A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33E8A1A7" w14:textId="2D21CAFA" w:rsidR="00A815E7" w:rsidRPr="0028273A" w:rsidRDefault="009A1FFC" w:rsidP="00E131DC">
            <w:pPr>
              <w:spacing w:before="0" w:after="0"/>
              <w:jc w:val="left"/>
              <w:textAlignment w:val="baseline"/>
              <w:rPr>
                <w:rFonts w:ascii="Segoe UI" w:hAnsi="Segoe UI" w:cs="Segoe UI"/>
                <w:sz w:val="18"/>
                <w:szCs w:val="18"/>
                <w:lang w:eastAsia="en-GB"/>
              </w:rPr>
            </w:pPr>
            <w:r w:rsidRPr="009A1FFC">
              <w:rPr>
                <w:sz w:val="22"/>
                <w:szCs w:val="22"/>
                <w:lang w:val="en-GB" w:eastAsia="en-GB"/>
              </w:rPr>
              <w:t>https://gitlab.unimelb.edu.au/cebra/21e/21e/-/blob/8a5f0820ff494164ed8f92e8f502cffefadc24a8/b3-pubs.R</w:t>
            </w:r>
          </w:p>
        </w:tc>
      </w:tr>
      <w:tr w:rsidR="00A815E7" w:rsidRPr="0028273A" w14:paraId="2E8CF580"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0B27962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Bionet.NZ</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72A7D71E"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2" w:tgtFrame="_blank" w:history="1">
              <w:r w:rsidRPr="0028273A">
                <w:rPr>
                  <w:color w:val="0563C1"/>
                  <w:sz w:val="22"/>
                  <w:szCs w:val="22"/>
                  <w:u w:val="single"/>
                  <w:lang w:val="en-GB" w:eastAsia="en-GB"/>
                </w:rPr>
                <w:t>https://www.bionet.nz/library/</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2BF497A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757D0B3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579E33F5"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70B30D6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Biosafety clearing house</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6E0F7347"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3" w:tgtFrame="_blank" w:history="1">
              <w:r w:rsidRPr="0028273A">
                <w:rPr>
                  <w:color w:val="0563C1"/>
                  <w:sz w:val="22"/>
                  <w:szCs w:val="22"/>
                  <w:u w:val="single"/>
                  <w:lang w:val="en-GB" w:eastAsia="en-GB"/>
                </w:rPr>
                <w:t>https://bch.cbd.int/en/</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61C64D3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2605FDD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17280D54"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B3C33A4"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Canadian Food Inspection Agency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37D132FB"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4" w:tgtFrame="_blank" w:history="1">
              <w:r w:rsidRPr="0026166A">
                <w:rPr>
                  <w:color w:val="002F83"/>
                  <w:sz w:val="22"/>
                  <w:szCs w:val="22"/>
                  <w:u w:val="single"/>
                  <w:lang w:val="en-GB" w:eastAsia="en-GB"/>
                </w:rPr>
                <w:t>https://open.canada.ca/data/en/dataset/0f0e5884-9c1e-4171-bd33-42bcee1f2a01</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6F9D8DF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64487D3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7D79ED1D"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7693FA99"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Centre for Invasive Species Solutions</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28F418B3"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5" w:tgtFrame="_blank" w:history="1">
              <w:r w:rsidRPr="0028273A">
                <w:rPr>
                  <w:color w:val="0563C1"/>
                  <w:sz w:val="22"/>
                  <w:szCs w:val="22"/>
                  <w:u w:val="single"/>
                  <w:lang w:val="en-GB" w:eastAsia="en-GB"/>
                </w:rPr>
                <w:t>https://invasives.com.au/our-publications/page/6/</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3764639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2CD9507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25773DB2"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98A7F4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Centre of Excellent for Biosecurity &amp; Risk Analysis</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4E4C417A"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6" w:tgtFrame="_blank" w:history="1">
              <w:r w:rsidRPr="0028273A">
                <w:rPr>
                  <w:color w:val="0563C1"/>
                  <w:sz w:val="22"/>
                  <w:szCs w:val="22"/>
                  <w:u w:val="single"/>
                  <w:lang w:val="en-GB" w:eastAsia="en-GB"/>
                </w:rPr>
                <w:t>https://overview.cebra.unimelb.edu.au/research-output-searchable-database.html</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5E78D0F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4A00"/>
                <w:sz w:val="22"/>
                <w:szCs w:val="22"/>
                <w:lang w:val="en-GB" w:eastAsia="en-GB"/>
              </w:rPr>
              <w:t>Connected</w:t>
            </w:r>
            <w:r w:rsidRPr="0026166A">
              <w:rPr>
                <w:color w:val="004A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0F9E8FAA"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0BF00C8E"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A86A80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Community engagement</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4BE4391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val="en-GB" w:eastAsia="en-GB"/>
              </w:rPr>
              <w:t>https://www.myendnoteweb.com/EndNoteWeb.html?app=wos&amp;AUTHSID=EUW1ED0BF0fOsC21tGY1nOiiSiCJH</w:t>
            </w:r>
            <w:r w:rsidRPr="0028273A">
              <w:rPr>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0D6F1CD9"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4A00"/>
                <w:sz w:val="22"/>
                <w:szCs w:val="22"/>
                <w:lang w:val="en-GB" w:eastAsia="en-GB"/>
              </w:rPr>
              <w:t>Connected</w:t>
            </w:r>
            <w:r w:rsidRPr="0026166A">
              <w:rPr>
                <w:color w:val="004A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677CEC8C"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75587914" w14:textId="77777777" w:rsidTr="00580284">
        <w:trPr>
          <w:trHeight w:val="48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131E5F8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Commonwealth Scientific and Industrial Research Organisation </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30F27615"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7" w:tgtFrame="_blank" w:history="1">
              <w:r w:rsidRPr="0026166A">
                <w:rPr>
                  <w:color w:val="002F83"/>
                  <w:sz w:val="22"/>
                  <w:szCs w:val="22"/>
                  <w:u w:val="single"/>
                  <w:lang w:val="en-GB" w:eastAsia="en-GB"/>
                </w:rPr>
                <w:t>https://publications.csiro.au/publications/advancedSearch</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60A8D5D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0000"/>
                <w:sz w:val="22"/>
                <w:szCs w:val="22"/>
                <w:lang w:val="en-GB" w:eastAsia="en-GB"/>
              </w:rPr>
              <w:t>Connected</w:t>
            </w:r>
            <w:r w:rsidRPr="0026166A">
              <w:rPr>
                <w:color w:val="000000"/>
                <w:sz w:val="22"/>
                <w:szCs w:val="22"/>
                <w:lang w:eastAsia="en-GB"/>
              </w:rPr>
              <w:t> </w:t>
            </w:r>
          </w:p>
          <w:p w14:paraId="481FE37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79646"/>
                <w:sz w:val="22"/>
                <w:szCs w:val="22"/>
                <w:lang w:val="en-GB" w:eastAsia="en-GB"/>
              </w:rPr>
              <w:t> </w:t>
            </w:r>
            <w:r w:rsidRPr="0028273A">
              <w:rPr>
                <w:color w:val="F79646"/>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02369608" w14:textId="22F38614"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r w:rsidR="00FD01FE" w:rsidRPr="00FD01FE">
              <w:rPr>
                <w:sz w:val="22"/>
                <w:szCs w:val="22"/>
                <w:lang w:eastAsia="en-GB"/>
              </w:rPr>
              <w:t>https://gitlab.unimelb.edu.au/cebra/21e/21e/-</w:t>
            </w:r>
            <w:r w:rsidR="00FD01FE" w:rsidRPr="00FD01FE">
              <w:rPr>
                <w:sz w:val="22"/>
                <w:szCs w:val="22"/>
                <w:lang w:eastAsia="en-GB"/>
              </w:rPr>
              <w:lastRenderedPageBreak/>
              <w:t>/blob/8a5f0820ff494164ed8f92e8f502cffefadc24a8/csiro-pubs.R</w:t>
            </w:r>
          </w:p>
        </w:tc>
      </w:tr>
      <w:tr w:rsidR="00A815E7" w:rsidRPr="0028273A" w14:paraId="6F244EBB"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5E29FAFB"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lastRenderedPageBreak/>
              <w:t>Department of Agriculture, Fisheries and Forestry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6ED8E2BA"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8" w:tgtFrame="_blank" w:history="1">
              <w:r w:rsidRPr="0028273A">
                <w:rPr>
                  <w:color w:val="0563C1"/>
                  <w:sz w:val="22"/>
                  <w:szCs w:val="22"/>
                  <w:u w:val="single"/>
                  <w:lang w:val="en-GB" w:eastAsia="en-GB"/>
                </w:rPr>
                <w:t>https://www.agriculture.gov.au/search?search_api_fulltext=biosecurity+%22invasive+species%22</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117EDE80"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861E00"/>
                <w:sz w:val="22"/>
                <w:szCs w:val="22"/>
                <w:lang w:val="en-GB" w:eastAsia="en-GB"/>
              </w:rPr>
              <w:t>Engaged</w:t>
            </w:r>
            <w:r w:rsidRPr="0026166A">
              <w:rPr>
                <w:color w:val="861E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44C12C8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F79646"/>
                <w:sz w:val="22"/>
                <w:szCs w:val="22"/>
                <w:lang w:eastAsia="en-GB"/>
              </w:rPr>
              <w:t> </w:t>
            </w:r>
          </w:p>
        </w:tc>
      </w:tr>
      <w:tr w:rsidR="00A815E7" w:rsidRPr="0028273A" w14:paraId="12C33F6D"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5EED5744"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Department for Environment, Food and Rural Affairs</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08799835"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59" w:tgtFrame="_blank" w:history="1">
              <w:r w:rsidRPr="0028273A">
                <w:rPr>
                  <w:color w:val="0563C1"/>
                  <w:sz w:val="22"/>
                  <w:szCs w:val="22"/>
                  <w:u w:val="single"/>
                  <w:lang w:val="en-GB" w:eastAsia="en-GB"/>
                </w:rPr>
                <w:t>https://planthealthportal.defra.gov.uk</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3BD0D6E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5E94336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1D877157"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764FA7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European Food Safety Authority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3C5859CD"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0" w:tgtFrame="_blank" w:history="1">
              <w:r w:rsidRPr="0026166A">
                <w:rPr>
                  <w:color w:val="002F83"/>
                  <w:sz w:val="22"/>
                  <w:szCs w:val="22"/>
                  <w:u w:val="single"/>
                  <w:lang w:val="en-GB" w:eastAsia="en-GB"/>
                </w:rPr>
                <w:t>https://www.efsa.europa.eu/en/publications</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2479D6E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5DECA3E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7AC35334"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7013DDA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European and Mediterranean Plant Protection Organization</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0E04ADE7"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1" w:tgtFrame="_blank" w:history="1">
              <w:r w:rsidRPr="0028273A">
                <w:rPr>
                  <w:color w:val="0563C1"/>
                  <w:sz w:val="22"/>
                  <w:szCs w:val="22"/>
                  <w:u w:val="single"/>
                  <w:lang w:val="en-GB" w:eastAsia="en-GB"/>
                </w:rPr>
                <w:t>https://www.eppo.int/RESOURCES/eppo_databases</w:t>
              </w:r>
            </w:hyperlink>
            <w:r w:rsidRPr="0028273A">
              <w:rPr>
                <w:rFonts w:ascii="Calibri" w:hAnsi="Calibri" w:cs="Calibri"/>
                <w:sz w:val="22"/>
                <w:szCs w:val="22"/>
                <w:lang w:eastAsia="en-GB"/>
              </w:rPr>
              <w:t> </w:t>
            </w:r>
          </w:p>
          <w:p w14:paraId="64903AC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p w14:paraId="0C2CBA0B"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Databases include:</w:t>
            </w:r>
            <w:r w:rsidRPr="0028273A">
              <w:rPr>
                <w:color w:val="000000"/>
                <w:sz w:val="22"/>
                <w:szCs w:val="22"/>
                <w:lang w:eastAsia="en-GB"/>
              </w:rPr>
              <w:t> </w:t>
            </w:r>
          </w:p>
          <w:p w14:paraId="2AE9FD3B" w14:textId="77777777" w:rsidR="00A815E7" w:rsidRPr="0028273A" w:rsidRDefault="00A815E7" w:rsidP="00E131DC">
            <w:pPr>
              <w:numPr>
                <w:ilvl w:val="0"/>
                <w:numId w:val="14"/>
              </w:numPr>
              <w:spacing w:before="0" w:after="0"/>
              <w:ind w:left="1080" w:firstLine="0"/>
              <w:jc w:val="left"/>
              <w:textAlignment w:val="baseline"/>
              <w:rPr>
                <w:rFonts w:ascii="Calibri" w:hAnsi="Calibri" w:cs="Calibri"/>
                <w:sz w:val="22"/>
                <w:szCs w:val="22"/>
                <w:lang w:eastAsia="en-GB"/>
              </w:rPr>
            </w:pPr>
            <w:r w:rsidRPr="0028273A">
              <w:rPr>
                <w:rFonts w:ascii="Calibri" w:hAnsi="Calibri" w:cs="Calibri"/>
                <w:color w:val="000000"/>
                <w:sz w:val="22"/>
                <w:szCs w:val="22"/>
                <w:lang w:val="en-GB" w:eastAsia="en-GB"/>
              </w:rPr>
              <w:t>EPPO codes – plant and pest names</w:t>
            </w:r>
            <w:r w:rsidRPr="0028273A">
              <w:rPr>
                <w:rFonts w:ascii="Calibri" w:hAnsi="Calibri" w:cs="Calibri"/>
                <w:color w:val="000000"/>
                <w:sz w:val="22"/>
                <w:szCs w:val="22"/>
                <w:lang w:eastAsia="en-GB"/>
              </w:rPr>
              <w:t> </w:t>
            </w:r>
          </w:p>
          <w:p w14:paraId="6DA493FA" w14:textId="77777777" w:rsidR="00A815E7" w:rsidRPr="0028273A" w:rsidRDefault="00A815E7" w:rsidP="00E131DC">
            <w:pPr>
              <w:numPr>
                <w:ilvl w:val="0"/>
                <w:numId w:val="14"/>
              </w:numPr>
              <w:spacing w:before="0" w:after="0"/>
              <w:ind w:left="1080" w:firstLine="0"/>
              <w:jc w:val="left"/>
              <w:textAlignment w:val="baseline"/>
              <w:rPr>
                <w:rFonts w:ascii="Calibri" w:hAnsi="Calibri" w:cs="Calibri"/>
                <w:sz w:val="22"/>
                <w:szCs w:val="22"/>
                <w:lang w:eastAsia="en-GB"/>
              </w:rPr>
            </w:pPr>
            <w:r w:rsidRPr="0028273A">
              <w:rPr>
                <w:rFonts w:ascii="Calibri" w:hAnsi="Calibri" w:cs="Calibri"/>
                <w:color w:val="000000"/>
                <w:sz w:val="22"/>
                <w:szCs w:val="22"/>
                <w:lang w:val="en-GB" w:eastAsia="en-GB"/>
              </w:rPr>
              <w:t>Resistance cases</w:t>
            </w:r>
            <w:r w:rsidRPr="0028273A">
              <w:rPr>
                <w:rFonts w:ascii="Calibri" w:hAnsi="Calibri" w:cs="Calibri"/>
                <w:color w:val="000000"/>
                <w:sz w:val="22"/>
                <w:szCs w:val="22"/>
                <w:lang w:eastAsia="en-GB"/>
              </w:rPr>
              <w:t> </w:t>
            </w:r>
          </w:p>
          <w:p w14:paraId="5DCDCBF7" w14:textId="77777777" w:rsidR="00A815E7" w:rsidRPr="0028273A" w:rsidRDefault="00A815E7" w:rsidP="00E131DC">
            <w:pPr>
              <w:numPr>
                <w:ilvl w:val="0"/>
                <w:numId w:val="14"/>
              </w:numPr>
              <w:spacing w:before="0" w:after="0"/>
              <w:ind w:left="1080" w:firstLine="0"/>
              <w:jc w:val="left"/>
              <w:textAlignment w:val="baseline"/>
              <w:rPr>
                <w:rFonts w:ascii="Calibri" w:hAnsi="Calibri" w:cs="Calibri"/>
                <w:sz w:val="22"/>
                <w:szCs w:val="22"/>
                <w:lang w:eastAsia="en-GB"/>
              </w:rPr>
            </w:pPr>
            <w:r w:rsidRPr="0028273A">
              <w:rPr>
                <w:rFonts w:ascii="Calibri" w:hAnsi="Calibri" w:cs="Calibri"/>
                <w:color w:val="000000"/>
                <w:sz w:val="22"/>
                <w:szCs w:val="22"/>
                <w:lang w:val="en-GB" w:eastAsia="en-GB"/>
              </w:rPr>
              <w:t>Q-bank (diagnostic activities)</w:t>
            </w:r>
            <w:r w:rsidRPr="0028273A">
              <w:rPr>
                <w:rFonts w:ascii="Calibri" w:hAnsi="Calibri" w:cs="Calibri"/>
                <w:color w:val="000000"/>
                <w:sz w:val="22"/>
                <w:szCs w:val="22"/>
                <w:lang w:eastAsia="en-GB"/>
              </w:rPr>
              <w:t> </w:t>
            </w:r>
          </w:p>
          <w:p w14:paraId="3B169D2B" w14:textId="77777777" w:rsidR="00A815E7" w:rsidRPr="0028273A" w:rsidRDefault="00A815E7" w:rsidP="00E131DC">
            <w:pPr>
              <w:numPr>
                <w:ilvl w:val="0"/>
                <w:numId w:val="14"/>
              </w:numPr>
              <w:spacing w:before="0" w:after="0"/>
              <w:ind w:left="1080" w:firstLine="0"/>
              <w:jc w:val="left"/>
              <w:textAlignment w:val="baseline"/>
              <w:rPr>
                <w:rFonts w:ascii="Calibri" w:hAnsi="Calibri" w:cs="Calibri"/>
                <w:sz w:val="22"/>
                <w:szCs w:val="22"/>
                <w:lang w:eastAsia="en-GB"/>
              </w:rPr>
            </w:pPr>
            <w:r w:rsidRPr="0028273A">
              <w:rPr>
                <w:rFonts w:ascii="Calibri" w:hAnsi="Calibri" w:cs="Calibri"/>
                <w:color w:val="000000"/>
                <w:sz w:val="22"/>
                <w:szCs w:val="22"/>
                <w:lang w:val="en-GB" w:eastAsia="en-GB"/>
              </w:rPr>
              <w:t>Diagnostic expertise</w:t>
            </w:r>
            <w:r w:rsidRPr="0028273A">
              <w:rPr>
                <w:rFonts w:ascii="Calibri" w:hAnsi="Calibri" w:cs="Calibri"/>
                <w:color w:val="000000"/>
                <w:sz w:val="22"/>
                <w:szCs w:val="22"/>
                <w:lang w:eastAsia="en-GB"/>
              </w:rPr>
              <w:t> </w:t>
            </w:r>
          </w:p>
          <w:p w14:paraId="6D985DAD" w14:textId="77777777" w:rsidR="00A815E7" w:rsidRPr="0028273A" w:rsidRDefault="00A815E7" w:rsidP="00E131DC">
            <w:pPr>
              <w:numPr>
                <w:ilvl w:val="0"/>
                <w:numId w:val="14"/>
              </w:numPr>
              <w:spacing w:before="0" w:after="0"/>
              <w:ind w:left="1080" w:firstLine="0"/>
              <w:jc w:val="left"/>
              <w:textAlignment w:val="baseline"/>
              <w:rPr>
                <w:rFonts w:ascii="Calibri" w:hAnsi="Calibri" w:cs="Calibri"/>
                <w:sz w:val="22"/>
                <w:szCs w:val="22"/>
                <w:lang w:eastAsia="en-GB"/>
              </w:rPr>
            </w:pPr>
            <w:r w:rsidRPr="0028273A">
              <w:rPr>
                <w:rFonts w:ascii="Calibri" w:hAnsi="Calibri" w:cs="Calibri"/>
                <w:color w:val="000000"/>
                <w:sz w:val="22"/>
                <w:szCs w:val="22"/>
                <w:lang w:val="en-GB" w:eastAsia="en-GB"/>
              </w:rPr>
              <w:t>Expertise database (persons and labs)</w:t>
            </w:r>
            <w:r w:rsidRPr="0028273A">
              <w:rPr>
                <w:rFonts w:ascii="Calibri" w:hAnsi="Calibri" w:cs="Calibri"/>
                <w:color w:val="000000"/>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094E94A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5AFAA14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0B875457"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325BEB47"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European Phytosanitary Research and Coordination Network</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26A1B5AB"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2" w:tgtFrame="_blank" w:history="1">
              <w:r w:rsidRPr="0028273A">
                <w:rPr>
                  <w:color w:val="0563C1"/>
                  <w:sz w:val="22"/>
                  <w:szCs w:val="22"/>
                  <w:u w:val="single"/>
                  <w:lang w:val="en-GB" w:eastAsia="en-GB"/>
                </w:rPr>
                <w:t>https://drop.euphresco.net/search</w:t>
              </w:r>
            </w:hyperlink>
            <w:r w:rsidRPr="0028273A">
              <w:rPr>
                <w:rFonts w:ascii="Calibri" w:hAnsi="Calibri" w:cs="Calibri"/>
                <w:sz w:val="22"/>
                <w:szCs w:val="22"/>
                <w:lang w:eastAsia="en-GB"/>
              </w:rPr>
              <w:t> </w:t>
            </w:r>
          </w:p>
          <w:p w14:paraId="24C3339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0000"/>
                <w:sz w:val="22"/>
                <w:szCs w:val="22"/>
                <w:lang w:val="en-GB" w:eastAsia="en-GB"/>
              </w:rPr>
              <w:t> </w:t>
            </w:r>
            <w:r w:rsidRPr="0028273A">
              <w:rPr>
                <w:color w:val="FF0000"/>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6FA00DB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5300"/>
                <w:sz w:val="22"/>
                <w:szCs w:val="22"/>
                <w:lang w:val="en-GB" w:eastAsia="en-GB"/>
              </w:rPr>
              <w:t>Connected</w:t>
            </w:r>
            <w:r w:rsidRPr="0026166A">
              <w:rPr>
                <w:color w:val="0053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71FA2B13" w14:textId="28F1A6F4" w:rsidR="00A815E7" w:rsidRPr="0028273A" w:rsidRDefault="00535F73" w:rsidP="00E131DC">
            <w:pPr>
              <w:spacing w:before="0" w:after="0"/>
              <w:jc w:val="left"/>
              <w:textAlignment w:val="baseline"/>
              <w:rPr>
                <w:rFonts w:ascii="Segoe UI" w:hAnsi="Segoe UI" w:cs="Segoe UI"/>
                <w:sz w:val="18"/>
                <w:szCs w:val="18"/>
                <w:lang w:eastAsia="en-GB"/>
              </w:rPr>
            </w:pPr>
            <w:r w:rsidRPr="00535F73">
              <w:rPr>
                <w:sz w:val="22"/>
                <w:szCs w:val="22"/>
                <w:lang w:val="en-GB" w:eastAsia="en-GB"/>
              </w:rPr>
              <w:t>https://gitlab.unimelb.edu.au/cebra/21e/21e/-/blob/8a5f0820ff494164ed8f92e8f502cffefadc24a8/euphresco-pubs.R</w:t>
            </w:r>
          </w:p>
        </w:tc>
      </w:tr>
      <w:tr w:rsidR="00A815E7" w:rsidRPr="0028273A" w14:paraId="74F29FB1"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1BB36F7"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Flinders University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21705020"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3" w:tgtFrame="_blank" w:history="1">
              <w:r w:rsidRPr="0028273A">
                <w:rPr>
                  <w:color w:val="0563C1"/>
                  <w:sz w:val="22"/>
                  <w:szCs w:val="22"/>
                  <w:u w:val="single"/>
                  <w:lang w:val="en-GB" w:eastAsia="en-GB"/>
                </w:rPr>
                <w:t>https://dspace.flinders.edu.au/xmlui/discover</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6CBE9DA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7FF51E7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2D6CE191"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1AE5456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Griffith University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663DC02C"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4" w:tgtFrame="_blank" w:history="1">
              <w:r w:rsidRPr="0028273A">
                <w:rPr>
                  <w:color w:val="0563C1"/>
                  <w:sz w:val="22"/>
                  <w:szCs w:val="22"/>
                  <w:u w:val="single"/>
                  <w:lang w:val="en-GB" w:eastAsia="en-GB"/>
                </w:rPr>
                <w:t>https://research-repository.griffith.edu.au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50CA6885" w14:textId="77777777" w:rsidR="004067D4" w:rsidRPr="0028273A" w:rsidRDefault="004067D4" w:rsidP="004067D4">
            <w:pPr>
              <w:spacing w:before="0" w:after="0"/>
              <w:jc w:val="left"/>
              <w:textAlignment w:val="baseline"/>
              <w:rPr>
                <w:rFonts w:ascii="Segoe UI" w:hAnsi="Segoe UI" w:cs="Segoe UI"/>
                <w:sz w:val="18"/>
                <w:szCs w:val="18"/>
                <w:lang w:eastAsia="en-GB"/>
              </w:rPr>
            </w:pPr>
            <w:r w:rsidRPr="0026166A">
              <w:rPr>
                <w:b/>
                <w:bCs/>
                <w:color w:val="005300"/>
                <w:sz w:val="22"/>
                <w:szCs w:val="22"/>
                <w:lang w:val="en-GB" w:eastAsia="en-GB"/>
              </w:rPr>
              <w:t>Connected</w:t>
            </w:r>
            <w:r w:rsidRPr="0026166A">
              <w:rPr>
                <w:color w:val="005300"/>
                <w:sz w:val="22"/>
                <w:szCs w:val="22"/>
                <w:lang w:eastAsia="en-GB"/>
              </w:rPr>
              <w:t> </w:t>
            </w:r>
          </w:p>
          <w:p w14:paraId="6A0237F7" w14:textId="58C6D51C" w:rsidR="00A815E7" w:rsidRPr="0028273A" w:rsidRDefault="00A815E7" w:rsidP="00E131DC">
            <w:pPr>
              <w:spacing w:before="0" w:after="0"/>
              <w:jc w:val="left"/>
              <w:textAlignment w:val="baseline"/>
              <w:rPr>
                <w:rFonts w:ascii="Segoe UI" w:hAnsi="Segoe UI" w:cs="Segoe UI"/>
                <w:sz w:val="18"/>
                <w:szCs w:val="18"/>
                <w:lang w:eastAsia="en-GB"/>
              </w:rPr>
            </w:pP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227FBD6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F79646"/>
                <w:sz w:val="22"/>
                <w:szCs w:val="22"/>
                <w:lang w:eastAsia="en-GB"/>
              </w:rPr>
              <w:t> </w:t>
            </w:r>
          </w:p>
        </w:tc>
      </w:tr>
      <w:tr w:rsidR="00A815E7" w:rsidRPr="0028273A" w14:paraId="165ED20D"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51632B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Grains Research &amp; Development Corporation</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68F9007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563C1"/>
                <w:sz w:val="22"/>
                <w:szCs w:val="22"/>
                <w:u w:val="single"/>
                <w:lang w:val="en-GB" w:eastAsia="en-GB"/>
              </w:rPr>
              <w:t>https://grdc.com.au/resources-and-publications/all-publications</w:t>
            </w:r>
            <w:r w:rsidRPr="0028273A">
              <w:rPr>
                <w:color w:val="0563C1"/>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33932FF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5300"/>
                <w:sz w:val="22"/>
                <w:szCs w:val="22"/>
                <w:lang w:val="en-GB" w:eastAsia="en-GB"/>
              </w:rPr>
              <w:t>Connected</w:t>
            </w:r>
            <w:r w:rsidRPr="0026166A">
              <w:rPr>
                <w:color w:val="005300"/>
                <w:sz w:val="22"/>
                <w:szCs w:val="22"/>
                <w:lang w:eastAsia="en-GB"/>
              </w:rPr>
              <w:t> </w:t>
            </w:r>
          </w:p>
          <w:p w14:paraId="30A4F28D"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color w:val="F79646"/>
                <w:sz w:val="22"/>
                <w:szCs w:val="22"/>
                <w:lang w:val="en-US"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5903A89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F79646"/>
                <w:sz w:val="22"/>
                <w:szCs w:val="22"/>
                <w:lang w:eastAsia="en-GB"/>
              </w:rPr>
              <w:t> </w:t>
            </w:r>
          </w:p>
        </w:tc>
      </w:tr>
      <w:tr w:rsidR="00A815E7" w:rsidRPr="0028273A" w14:paraId="0DD375E7"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EACF298" w14:textId="77777777" w:rsidR="00A815E7" w:rsidRPr="0028273A" w:rsidRDefault="00A815E7" w:rsidP="00E131DC">
            <w:pPr>
              <w:spacing w:before="0" w:after="0"/>
              <w:jc w:val="left"/>
              <w:textAlignment w:val="baseline"/>
              <w:rPr>
                <w:rFonts w:ascii="Segoe UI" w:hAnsi="Segoe UI" w:cs="Segoe UI"/>
                <w:sz w:val="18"/>
                <w:szCs w:val="18"/>
                <w:lang w:eastAsia="en-GB"/>
              </w:rPr>
            </w:pPr>
            <w:proofErr w:type="spellStart"/>
            <w:r w:rsidRPr="0028273A">
              <w:rPr>
                <w:b/>
                <w:bCs/>
                <w:color w:val="FFFFFF"/>
                <w:sz w:val="22"/>
                <w:szCs w:val="22"/>
                <w:lang w:val="en-GB" w:eastAsia="en-GB"/>
              </w:rPr>
              <w:t>GrowAg</w:t>
            </w:r>
            <w:proofErr w:type="spellEnd"/>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46CD086B"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5" w:tgtFrame="_blank" w:history="1">
              <w:r w:rsidRPr="0028273A">
                <w:rPr>
                  <w:rFonts w:ascii="Calibri" w:hAnsi="Calibri" w:cs="Calibri"/>
                  <w:color w:val="0563C1"/>
                  <w:sz w:val="22"/>
                  <w:szCs w:val="22"/>
                  <w:u w:val="single"/>
                  <w:lang w:val="en-GB" w:eastAsia="en-GB"/>
                </w:rPr>
                <w:t>https://www.growag.com/explore/list/research-projects</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42C8CB1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5300"/>
                <w:sz w:val="22"/>
                <w:szCs w:val="22"/>
                <w:lang w:val="en-GB" w:eastAsia="en-GB"/>
              </w:rPr>
              <w:t>Connected</w:t>
            </w:r>
            <w:r w:rsidRPr="0026166A">
              <w:rPr>
                <w:color w:val="0053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2EF6F22C"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F79646"/>
                <w:sz w:val="22"/>
                <w:szCs w:val="22"/>
                <w:lang w:eastAsia="en-GB"/>
              </w:rPr>
              <w:t> </w:t>
            </w:r>
          </w:p>
        </w:tc>
      </w:tr>
      <w:tr w:rsidR="00A815E7" w:rsidRPr="0028273A" w14:paraId="693D0608"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045EDEB0"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Invasive species compendium</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5D13253E"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6" w:tgtFrame="_blank" w:history="1">
              <w:r w:rsidRPr="0028273A">
                <w:rPr>
                  <w:color w:val="0563C1"/>
                  <w:sz w:val="22"/>
                  <w:szCs w:val="22"/>
                  <w:u w:val="single"/>
                  <w:lang w:val="en-GB" w:eastAsia="en-GB"/>
                </w:rPr>
                <w:t>https://www.cabi.org/isc/</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4288A0D4"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47CBBD7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23099C51"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51D5A2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Lincoln University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5AE70006"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7" w:tgtFrame="_blank" w:history="1">
              <w:r w:rsidRPr="0028273A">
                <w:rPr>
                  <w:color w:val="0563C1"/>
                  <w:sz w:val="22"/>
                  <w:szCs w:val="22"/>
                  <w:u w:val="single"/>
                  <w:lang w:val="en-GB" w:eastAsia="en-GB"/>
                </w:rPr>
                <w:t>https://researcharchive.lincoln.ac.nz</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6AF8DE4A"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5300"/>
                <w:sz w:val="22"/>
                <w:szCs w:val="22"/>
                <w:lang w:val="en-GB" w:eastAsia="en-GB"/>
              </w:rPr>
              <w:t>Connected</w:t>
            </w:r>
            <w:r w:rsidRPr="0026166A">
              <w:rPr>
                <w:color w:val="0053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77A0355B"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val="en-GB" w:eastAsia="en-GB"/>
              </w:rPr>
              <w:t>https://gitlab.unimelb.edu.au/cebra/21e/21e/-/blob/main/lincoln.R</w:t>
            </w:r>
            <w:r w:rsidRPr="0028273A">
              <w:rPr>
                <w:sz w:val="22"/>
                <w:szCs w:val="22"/>
                <w:lang w:eastAsia="en-GB"/>
              </w:rPr>
              <w:t> </w:t>
            </w:r>
          </w:p>
        </w:tc>
      </w:tr>
      <w:tr w:rsidR="00A815E7" w:rsidRPr="0028273A" w14:paraId="625A67B1"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2BEA5B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Massey University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5F4D3667"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8" w:tgtFrame="_blank" w:history="1">
              <w:r w:rsidRPr="0028273A">
                <w:rPr>
                  <w:color w:val="0563C1"/>
                  <w:sz w:val="22"/>
                  <w:szCs w:val="22"/>
                  <w:u w:val="single"/>
                  <w:lang w:val="en-GB" w:eastAsia="en-GB"/>
                </w:rPr>
                <w:t>https://mro.massey.ac.nz</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302CF06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217D88A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76A4677B"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148D089"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lastRenderedPageBreak/>
              <w:t>Ministry for Primary Industries</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1D9F6845"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69" w:tgtFrame="_blank" w:history="1">
              <w:r w:rsidRPr="0026166A">
                <w:rPr>
                  <w:color w:val="002F83"/>
                  <w:sz w:val="22"/>
                  <w:szCs w:val="22"/>
                  <w:u w:val="single"/>
                  <w:lang w:val="en-GB" w:eastAsia="en-GB"/>
                </w:rPr>
                <w:t>https://www.mpi.govt.nz/resources-and-forms/publications/</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076FE1E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6166A">
              <w:rPr>
                <w:b/>
                <w:bCs/>
                <w:color w:val="004200"/>
                <w:sz w:val="22"/>
                <w:szCs w:val="22"/>
                <w:lang w:val="en-GB" w:eastAsia="en-GB"/>
              </w:rPr>
              <w:t>Connected</w:t>
            </w:r>
            <w:r w:rsidRPr="0026166A">
              <w:rPr>
                <w:color w:val="0042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088629E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54F614F7"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1C22D10C"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Murdoch University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52F947E0"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0" w:tgtFrame="_blank" w:history="1">
              <w:r w:rsidRPr="0026166A">
                <w:rPr>
                  <w:color w:val="002F83"/>
                  <w:sz w:val="22"/>
                  <w:szCs w:val="22"/>
                  <w:u w:val="single"/>
                  <w:lang w:val="en-GB" w:eastAsia="en-GB"/>
                </w:rPr>
                <w:t>https://researchrepository.murdoch.edu.au/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40474700"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6007701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2EF008EA"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7F8F263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fr-CA" w:eastAsia="en-GB"/>
              </w:rPr>
              <w:t>National Socio-</w:t>
            </w:r>
            <w:proofErr w:type="spellStart"/>
            <w:r w:rsidRPr="0028273A">
              <w:rPr>
                <w:b/>
                <w:bCs/>
                <w:color w:val="FFFFFF"/>
                <w:sz w:val="22"/>
                <w:szCs w:val="22"/>
                <w:lang w:val="fr-CA" w:eastAsia="en-GB"/>
              </w:rPr>
              <w:t>Environmental</w:t>
            </w:r>
            <w:proofErr w:type="spellEnd"/>
            <w:r w:rsidRPr="0028273A">
              <w:rPr>
                <w:b/>
                <w:bCs/>
                <w:color w:val="FFFFFF"/>
                <w:sz w:val="22"/>
                <w:szCs w:val="22"/>
                <w:lang w:val="fr-CA" w:eastAsia="en-GB"/>
              </w:rPr>
              <w:t xml:space="preserve"> </w:t>
            </w:r>
            <w:proofErr w:type="spellStart"/>
            <w:r w:rsidRPr="0028273A">
              <w:rPr>
                <w:b/>
                <w:bCs/>
                <w:color w:val="FFFFFF"/>
                <w:sz w:val="22"/>
                <w:szCs w:val="22"/>
                <w:lang w:val="fr-CA" w:eastAsia="en-GB"/>
              </w:rPr>
              <w:t>Synthesis</w:t>
            </w:r>
            <w:proofErr w:type="spellEnd"/>
            <w:r w:rsidRPr="0028273A">
              <w:rPr>
                <w:b/>
                <w:bCs/>
                <w:color w:val="FFFFFF"/>
                <w:sz w:val="22"/>
                <w:szCs w:val="22"/>
                <w:lang w:val="fr-CA" w:eastAsia="en-GB"/>
              </w:rPr>
              <w:t xml:space="preserve"> Center</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43FA57BA"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1" w:tgtFrame="_blank" w:history="1">
              <w:r w:rsidRPr="0028273A">
                <w:rPr>
                  <w:color w:val="0563C1"/>
                  <w:sz w:val="22"/>
                  <w:szCs w:val="22"/>
                  <w:u w:val="single"/>
                  <w:lang w:val="en-GB" w:eastAsia="en-GB"/>
                </w:rPr>
                <w:t>https://www.sesync.org/</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7604600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03F758F4"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1A955477"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992C5C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North American Plant Protection Organisation</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18D15548"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2" w:tgtFrame="_blank" w:history="1">
              <w:r w:rsidRPr="0026166A">
                <w:rPr>
                  <w:color w:val="002F83"/>
                  <w:sz w:val="22"/>
                  <w:szCs w:val="22"/>
                  <w:u w:val="single"/>
                  <w:lang w:val="en-GB" w:eastAsia="en-GB"/>
                </w:rPr>
                <w:t>https://www.nappo.org/</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31C15E8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751C548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460FAC5B"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DD60D14"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Plant Biosecurity Cooperative Research Centre</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45B13984"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3" w:tgtFrame="_blank" w:history="1">
              <w:r w:rsidRPr="0028273A">
                <w:rPr>
                  <w:color w:val="0563C1"/>
                  <w:sz w:val="22"/>
                  <w:szCs w:val="22"/>
                  <w:u w:val="single"/>
                  <w:lang w:val="en-GB" w:eastAsia="en-GB"/>
                </w:rPr>
                <w:t>https://pbcrc.com.au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3AF8540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4A00"/>
                <w:sz w:val="22"/>
                <w:szCs w:val="22"/>
                <w:lang w:val="en-GB" w:eastAsia="en-GB"/>
              </w:rPr>
              <w:t>Connected</w:t>
            </w:r>
            <w:r w:rsidRPr="0026166A">
              <w:rPr>
                <w:color w:val="004A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141EEE1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5AF6BBAF"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253FE5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Plant Biosecurity Research Initiative</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2C32F97B"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4" w:tgtFrame="_blank" w:history="1">
              <w:r w:rsidRPr="0028273A">
                <w:rPr>
                  <w:color w:val="0563C1"/>
                  <w:sz w:val="22"/>
                  <w:szCs w:val="22"/>
                  <w:u w:val="single"/>
                  <w:lang w:val="en-GB" w:eastAsia="en-GB"/>
                </w:rPr>
                <w:t>https://www.pbri.com.au/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3A99A6E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861E00"/>
                <w:sz w:val="22"/>
                <w:szCs w:val="22"/>
                <w:lang w:val="en-GB" w:eastAsia="en-GB"/>
              </w:rPr>
              <w:t>Engaged</w:t>
            </w:r>
            <w:r w:rsidRPr="0026166A">
              <w:rPr>
                <w:color w:val="861E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30AA01FC"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B050"/>
                <w:sz w:val="22"/>
                <w:szCs w:val="22"/>
                <w:lang w:eastAsia="en-GB"/>
              </w:rPr>
              <w:t> </w:t>
            </w:r>
          </w:p>
        </w:tc>
      </w:tr>
      <w:tr w:rsidR="00A815E7" w:rsidRPr="0028273A" w14:paraId="2CF27D64"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68B14B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Plant Health Australia</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53F4A16C"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Australian Plant Pest Database</w:t>
            </w:r>
            <w:r w:rsidRPr="0028273A">
              <w:rPr>
                <w:color w:val="000000"/>
                <w:sz w:val="22"/>
                <w:szCs w:val="22"/>
                <w:lang w:eastAsia="en-GB"/>
              </w:rPr>
              <w:t> </w:t>
            </w:r>
          </w:p>
          <w:p w14:paraId="6AE18925"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5" w:tgtFrame="_blank" w:history="1">
              <w:r w:rsidRPr="0026166A">
                <w:rPr>
                  <w:color w:val="002F83"/>
                  <w:sz w:val="22"/>
                  <w:szCs w:val="22"/>
                  <w:u w:val="single"/>
                  <w:lang w:val="en-GB" w:eastAsia="en-GB"/>
                </w:rPr>
                <w:t>https://www.appd.net.au</w:t>
              </w:r>
            </w:hyperlink>
            <w:r w:rsidRPr="0028273A">
              <w:rPr>
                <w:rFonts w:ascii="Calibri" w:hAnsi="Calibri" w:cs="Calibri"/>
                <w:sz w:val="22"/>
                <w:szCs w:val="22"/>
                <w:lang w:eastAsia="en-GB"/>
              </w:rPr>
              <w:t> </w:t>
            </w:r>
          </w:p>
          <w:p w14:paraId="6957334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p w14:paraId="5156CE6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Biosecurity portal</w:t>
            </w:r>
            <w:r w:rsidRPr="0028273A">
              <w:rPr>
                <w:color w:val="000000"/>
                <w:sz w:val="22"/>
                <w:szCs w:val="22"/>
                <w:lang w:eastAsia="en-GB"/>
              </w:rPr>
              <w:t> </w:t>
            </w:r>
          </w:p>
          <w:p w14:paraId="0A386A29"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6" w:tgtFrame="_blank" w:history="1">
              <w:r w:rsidRPr="0026166A">
                <w:rPr>
                  <w:color w:val="002F83"/>
                  <w:sz w:val="22"/>
                  <w:szCs w:val="22"/>
                  <w:u w:val="single"/>
                  <w:lang w:val="en-GB" w:eastAsia="en-GB"/>
                </w:rPr>
                <w:t>https://portal.biosecurityportal.org.au</w:t>
              </w:r>
            </w:hyperlink>
            <w:r w:rsidRPr="0028273A">
              <w:rPr>
                <w:rFonts w:ascii="Calibri" w:hAnsi="Calibri" w:cs="Calibri"/>
                <w:sz w:val="22"/>
                <w:szCs w:val="22"/>
                <w:lang w:eastAsia="en-GB"/>
              </w:rPr>
              <w:t> </w:t>
            </w:r>
          </w:p>
          <w:p w14:paraId="314D513B"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p w14:paraId="7E320FF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fr-CA" w:eastAsia="en-GB"/>
              </w:rPr>
              <w:t xml:space="preserve">Pest information document </w:t>
            </w:r>
            <w:proofErr w:type="spellStart"/>
            <w:r w:rsidRPr="0028273A">
              <w:rPr>
                <w:color w:val="000000"/>
                <w:sz w:val="22"/>
                <w:szCs w:val="22"/>
                <w:lang w:val="fr-CA" w:eastAsia="en-GB"/>
              </w:rPr>
              <w:t>database</w:t>
            </w:r>
            <w:proofErr w:type="spellEnd"/>
            <w:r w:rsidRPr="0028273A">
              <w:rPr>
                <w:color w:val="000000"/>
                <w:sz w:val="22"/>
                <w:szCs w:val="22"/>
                <w:lang w:eastAsia="en-GB"/>
              </w:rPr>
              <w:t> </w:t>
            </w:r>
          </w:p>
          <w:p w14:paraId="619B2DCD"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7" w:tgtFrame="_blank" w:history="1">
              <w:r w:rsidRPr="0026166A">
                <w:rPr>
                  <w:color w:val="002F83"/>
                  <w:sz w:val="22"/>
                  <w:szCs w:val="22"/>
                  <w:u w:val="single"/>
                  <w:lang w:val="fr-CA" w:eastAsia="en-GB"/>
                </w:rPr>
                <w:t>https://www.planthealthaustralia.com.au/resources/pest-information-document-database/</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1938FECC" w14:textId="0C4C874F"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710000"/>
                <w:sz w:val="22"/>
                <w:szCs w:val="22"/>
                <w:lang w:val="en-GB" w:eastAsia="en-GB"/>
              </w:rPr>
              <w:t>Engaged</w:t>
            </w:r>
            <w:r w:rsidRPr="0026166A">
              <w:rPr>
                <w:color w:val="710000"/>
                <w:sz w:val="22"/>
                <w:szCs w:val="22"/>
                <w:lang w:eastAsia="en-GB"/>
              </w:rPr>
              <w:t> </w:t>
            </w:r>
          </w:p>
          <w:p w14:paraId="3A938C1C"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color w:val="000000"/>
                <w:sz w:val="22"/>
                <w:szCs w:val="22"/>
                <w:lang w:val="en-US"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6BD456F2"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61B5DEC2"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DC13E0A"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Queensland University of Technology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3026B05A"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8" w:tgtFrame="_blank" w:history="1">
              <w:r w:rsidRPr="0026166A">
                <w:rPr>
                  <w:color w:val="002F83"/>
                  <w:sz w:val="22"/>
                  <w:szCs w:val="22"/>
                  <w:u w:val="single"/>
                  <w:lang w:val="en-GB" w:eastAsia="en-GB"/>
                </w:rPr>
                <w:t>https://eprints.qut.edu.au/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57483C4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4CC5B87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4055269D"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192FAF9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RMIT</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7E8ED"/>
            <w:hideMark/>
          </w:tcPr>
          <w:p w14:paraId="682EF6B8"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79" w:tgtFrame="_blank" w:history="1">
              <w:r w:rsidRPr="0028273A">
                <w:rPr>
                  <w:color w:val="0563C1"/>
                  <w:sz w:val="22"/>
                  <w:szCs w:val="22"/>
                  <w:u w:val="single"/>
                  <w:lang w:val="en-GB" w:eastAsia="en-GB"/>
                </w:rPr>
                <w:t>https://researchrepository.rmit.edu.au/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E7E8ED"/>
            <w:hideMark/>
          </w:tcPr>
          <w:p w14:paraId="6CBBDE7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E7E8ED"/>
            <w:hideMark/>
          </w:tcPr>
          <w:p w14:paraId="55265E5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7D9B740A"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1DB72B0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Adelaide</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495CA253"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0" w:tgtFrame="_blank" w:history="1">
              <w:r w:rsidRPr="0026166A">
                <w:rPr>
                  <w:color w:val="002F83"/>
                  <w:sz w:val="22"/>
                  <w:szCs w:val="22"/>
                  <w:u w:val="single"/>
                  <w:lang w:val="en-GB" w:eastAsia="en-GB"/>
                </w:rPr>
                <w:t>https://digital.library.adelaide.edu.au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01CC2BA3"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3E0A6B3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11B7A2F8"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FBFAA0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Auckland</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1AC54291"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1" w:tgtFrame="_blank" w:history="1">
              <w:r w:rsidRPr="0026166A">
                <w:rPr>
                  <w:color w:val="002F83"/>
                  <w:sz w:val="22"/>
                  <w:szCs w:val="22"/>
                  <w:u w:val="single"/>
                  <w:lang w:val="en-GB" w:eastAsia="en-GB"/>
                </w:rPr>
                <w:t>https://researchspace.auckland.ac.nz/discover</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1C977365"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6166A">
              <w:rPr>
                <w:b/>
                <w:bCs/>
                <w:color w:val="004200"/>
                <w:sz w:val="22"/>
                <w:szCs w:val="22"/>
                <w:lang w:val="en-GB" w:eastAsia="en-GB"/>
              </w:rPr>
              <w:t>Connected</w:t>
            </w:r>
            <w:r w:rsidRPr="0026166A">
              <w:rPr>
                <w:color w:val="0042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495CBADA"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F79646"/>
                <w:sz w:val="22"/>
                <w:szCs w:val="22"/>
                <w:lang w:eastAsia="en-GB"/>
              </w:rPr>
              <w:t> </w:t>
            </w:r>
          </w:p>
        </w:tc>
      </w:tr>
      <w:tr w:rsidR="00A815E7" w:rsidRPr="0028273A" w14:paraId="34B04E59"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4CF3CB6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Canterbury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26881589"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2" w:tgtFrame="_blank" w:history="1">
              <w:r w:rsidRPr="0026166A">
                <w:rPr>
                  <w:color w:val="002F83"/>
                  <w:sz w:val="22"/>
                  <w:szCs w:val="22"/>
                  <w:u w:val="single"/>
                  <w:lang w:val="en-GB" w:eastAsia="en-GB"/>
                </w:rPr>
                <w:t>https://ir.canterbury.ac.nz</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4DAEE72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6166A">
              <w:rPr>
                <w:b/>
                <w:bCs/>
                <w:color w:val="004200"/>
                <w:sz w:val="22"/>
                <w:szCs w:val="22"/>
                <w:lang w:val="en-GB" w:eastAsia="en-GB"/>
              </w:rPr>
              <w:t>Connected</w:t>
            </w:r>
            <w:r w:rsidRPr="0026166A">
              <w:rPr>
                <w:color w:val="004200"/>
                <w:sz w:val="22"/>
                <w:szCs w:val="22"/>
                <w:lang w:eastAsia="en-GB"/>
              </w:rPr>
              <w:t> </w:t>
            </w:r>
          </w:p>
          <w:p w14:paraId="49E7DBAD"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color w:val="000000"/>
                <w:sz w:val="22"/>
                <w:szCs w:val="22"/>
                <w:lang w:val="en-US"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3DCE4B0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val="en-GB" w:eastAsia="en-GB"/>
              </w:rPr>
              <w:t>Anton Angelo</w:t>
            </w:r>
            <w:r w:rsidRPr="0028273A">
              <w:rPr>
                <w:sz w:val="22"/>
                <w:szCs w:val="22"/>
                <w:lang w:eastAsia="en-GB"/>
              </w:rPr>
              <w:t> </w:t>
            </w:r>
          </w:p>
          <w:p w14:paraId="2E2047AC"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sz w:val="22"/>
                <w:szCs w:val="22"/>
                <w:lang w:val="en-GB" w:eastAsia="en-GB"/>
              </w:rPr>
              <w:t>anton.angelo@canterbury.ac.nz</w:t>
            </w:r>
            <w:r w:rsidRPr="0028273A">
              <w:rPr>
                <w:sz w:val="22"/>
                <w:szCs w:val="22"/>
                <w:lang w:val="en-US" w:eastAsia="en-GB"/>
              </w:rPr>
              <w:t> </w:t>
            </w:r>
          </w:p>
        </w:tc>
      </w:tr>
      <w:tr w:rsidR="00A815E7" w:rsidRPr="0028273A" w14:paraId="362306EC"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6ABA7E87"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New England</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5E1C3092"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3" w:tgtFrame="_blank" w:history="1">
              <w:r w:rsidRPr="0026166A">
                <w:rPr>
                  <w:color w:val="002F83"/>
                  <w:sz w:val="22"/>
                  <w:szCs w:val="22"/>
                  <w:u w:val="single"/>
                  <w:lang w:val="en-GB" w:eastAsia="en-GB"/>
                </w:rPr>
                <w:t>https://rune.une.edu.au/web/index.jsp</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7A8045C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5FA832A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2406CC01"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78CD5709"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New South Wales</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69679580"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4" w:tgtFrame="_blank" w:history="1">
              <w:r w:rsidRPr="0026166A">
                <w:rPr>
                  <w:color w:val="002F83"/>
                  <w:sz w:val="22"/>
                  <w:szCs w:val="22"/>
                  <w:u w:val="single"/>
                  <w:lang w:val="en-GB" w:eastAsia="en-GB"/>
                </w:rPr>
                <w:t>https://unsworks.unsw.edu.au/home</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45DF483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015B15D8"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59E6F0EC"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33CD0CE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Otago</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673E7F0F"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5" w:tgtFrame="_blank" w:history="1">
              <w:r w:rsidRPr="0026166A">
                <w:rPr>
                  <w:color w:val="002F83"/>
                  <w:sz w:val="22"/>
                  <w:szCs w:val="22"/>
                  <w:u w:val="single"/>
                  <w:lang w:val="en-GB" w:eastAsia="en-GB"/>
                </w:rPr>
                <w:t>https://ourarchive.otago.ac.nz</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639D5730"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685BB1D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1824B8FB"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0BB582ED"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Queensland</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54CC6062"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6" w:tgtFrame="_blank" w:history="1">
              <w:r w:rsidRPr="0026166A">
                <w:rPr>
                  <w:color w:val="002F83"/>
                  <w:sz w:val="22"/>
                  <w:szCs w:val="22"/>
                  <w:u w:val="single"/>
                  <w:lang w:val="en-GB" w:eastAsia="en-GB"/>
                </w:rPr>
                <w:t>https://espace.library.uq.edu.au/records/search</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3F9A737B"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6166A">
              <w:rPr>
                <w:b/>
                <w:bCs/>
                <w:color w:val="004200"/>
                <w:sz w:val="22"/>
                <w:szCs w:val="22"/>
                <w:lang w:val="en-GB" w:eastAsia="en-GB"/>
              </w:rPr>
              <w:t>Connected</w:t>
            </w:r>
            <w:r w:rsidRPr="0026166A">
              <w:rPr>
                <w:color w:val="004200"/>
                <w:sz w:val="22"/>
                <w:szCs w:val="22"/>
                <w:lang w:eastAsia="en-GB"/>
              </w:rPr>
              <w:t> </w:t>
            </w:r>
          </w:p>
          <w:p w14:paraId="234D1465" w14:textId="77777777" w:rsidR="00A815E7" w:rsidRPr="0028273A" w:rsidRDefault="00A815E7" w:rsidP="00E131DC">
            <w:pPr>
              <w:spacing w:before="0" w:after="0"/>
              <w:jc w:val="left"/>
              <w:textAlignment w:val="baseline"/>
              <w:rPr>
                <w:rFonts w:ascii="Segoe UI" w:hAnsi="Segoe UI" w:cs="Segoe UI"/>
                <w:sz w:val="18"/>
                <w:szCs w:val="18"/>
                <w:lang w:val="en-US" w:eastAsia="en-GB"/>
              </w:rPr>
            </w:pPr>
            <w:r w:rsidRPr="0028273A">
              <w:rPr>
                <w:color w:val="000000"/>
                <w:sz w:val="22"/>
                <w:szCs w:val="22"/>
                <w:lang w:val="en-US"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24A1966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62C133AD"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53D9365F"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Sydney</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75C6F08E"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7" w:tgtFrame="_blank" w:history="1">
              <w:r w:rsidRPr="0026166A">
                <w:rPr>
                  <w:color w:val="002F83"/>
                  <w:sz w:val="22"/>
                  <w:szCs w:val="22"/>
                  <w:u w:val="single"/>
                  <w:lang w:val="en-GB" w:eastAsia="en-GB"/>
                </w:rPr>
                <w:t>https://ses.library.usyd.edu.au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6C07640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02FCF6DB"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6FD6BCA9"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28E85601"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t>University of Tasmania</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2C6C65ED"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8" w:tgtFrame="_blank" w:history="1">
              <w:r w:rsidRPr="0026166A">
                <w:rPr>
                  <w:color w:val="002F83"/>
                  <w:sz w:val="22"/>
                  <w:szCs w:val="22"/>
                  <w:u w:val="single"/>
                  <w:lang w:val="en-GB" w:eastAsia="en-GB"/>
                </w:rPr>
                <w:t>https://figshare.utas.edu.au/</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558F068B"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6166A">
              <w:rPr>
                <w:b/>
                <w:bCs/>
                <w:color w:val="710000"/>
                <w:sz w:val="22"/>
                <w:szCs w:val="22"/>
                <w:lang w:val="en-GB" w:eastAsia="en-GB"/>
              </w:rPr>
              <w:t>Engaged</w:t>
            </w:r>
            <w:r w:rsidRPr="0026166A">
              <w:rPr>
                <w:color w:val="71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6410EFA7"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r w:rsidR="00A815E7" w:rsidRPr="0028273A" w14:paraId="07110440" w14:textId="77777777" w:rsidTr="00580284">
        <w:trPr>
          <w:trHeight w:val="450"/>
        </w:trPr>
        <w:tc>
          <w:tcPr>
            <w:tcW w:w="2977" w:type="dxa"/>
            <w:tcBorders>
              <w:top w:val="single" w:sz="6" w:space="0" w:color="FFFFFF"/>
              <w:left w:val="single" w:sz="6" w:space="0" w:color="FFFFFF"/>
              <w:bottom w:val="single" w:sz="6" w:space="0" w:color="FFFFFF"/>
              <w:right w:val="single" w:sz="6" w:space="0" w:color="FFFFFF"/>
            </w:tcBorders>
            <w:shd w:val="clear" w:color="auto" w:fill="094183"/>
            <w:hideMark/>
          </w:tcPr>
          <w:p w14:paraId="1C108706"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b/>
                <w:bCs/>
                <w:color w:val="FFFFFF"/>
                <w:sz w:val="22"/>
                <w:szCs w:val="22"/>
                <w:lang w:val="en-GB" w:eastAsia="en-GB"/>
              </w:rPr>
              <w:lastRenderedPageBreak/>
              <w:t>Victoria University of Wellington</w:t>
            </w:r>
            <w:r w:rsidRPr="0028273A">
              <w:rPr>
                <w:color w:val="FFFFFF"/>
                <w:sz w:val="22"/>
                <w:szCs w:val="22"/>
                <w:lang w:eastAsia="en-GB"/>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CCCFD9"/>
            <w:hideMark/>
          </w:tcPr>
          <w:p w14:paraId="6AA804BC" w14:textId="77777777" w:rsidR="00A815E7" w:rsidRPr="0028273A" w:rsidRDefault="00A815E7" w:rsidP="00E131DC">
            <w:pPr>
              <w:spacing w:before="0" w:after="0"/>
              <w:jc w:val="left"/>
              <w:textAlignment w:val="baseline"/>
              <w:rPr>
                <w:rFonts w:ascii="Segoe UI" w:hAnsi="Segoe UI" w:cs="Segoe UI"/>
                <w:sz w:val="18"/>
                <w:szCs w:val="18"/>
                <w:lang w:eastAsia="en-GB"/>
              </w:rPr>
            </w:pPr>
            <w:hyperlink r:id="rId89" w:tgtFrame="_blank" w:history="1">
              <w:r w:rsidRPr="0026166A">
                <w:rPr>
                  <w:color w:val="002F83"/>
                  <w:sz w:val="22"/>
                  <w:szCs w:val="22"/>
                  <w:u w:val="single"/>
                  <w:lang w:val="en-GB" w:eastAsia="en-GB"/>
                </w:rPr>
                <w:t>https://researcharchive.vuw.ac.nz/advanced-search</w:t>
              </w:r>
            </w:hyperlink>
            <w:r w:rsidRPr="0028273A">
              <w:rPr>
                <w:rFonts w:ascii="Calibri" w:hAnsi="Calibri" w:cs="Calibri"/>
                <w:sz w:val="22"/>
                <w:szCs w:val="22"/>
                <w:lang w:eastAsia="en-GB"/>
              </w:rPr>
              <w:t> </w:t>
            </w:r>
          </w:p>
        </w:tc>
        <w:tc>
          <w:tcPr>
            <w:tcW w:w="1134" w:type="dxa"/>
            <w:tcBorders>
              <w:top w:val="single" w:sz="6" w:space="0" w:color="FFFFFF"/>
              <w:left w:val="single" w:sz="6" w:space="0" w:color="FFFFFF"/>
              <w:bottom w:val="single" w:sz="6" w:space="0" w:color="FFFFFF"/>
              <w:right w:val="single" w:sz="6" w:space="0" w:color="FFFFFF"/>
            </w:tcBorders>
            <w:shd w:val="clear" w:color="auto" w:fill="CCCFD9"/>
            <w:hideMark/>
          </w:tcPr>
          <w:p w14:paraId="4ACA88F9"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color w:val="000000"/>
                <w:sz w:val="22"/>
                <w:szCs w:val="22"/>
                <w:lang w:val="en-GB" w:eastAsia="en-GB"/>
              </w:rPr>
              <w:t> </w:t>
            </w:r>
            <w:r w:rsidRPr="0028273A">
              <w:rPr>
                <w:color w:val="000000"/>
                <w:sz w:val="22"/>
                <w:szCs w:val="22"/>
                <w:lang w:eastAsia="en-GB"/>
              </w:rPr>
              <w:t> </w:t>
            </w:r>
          </w:p>
        </w:tc>
        <w:tc>
          <w:tcPr>
            <w:tcW w:w="3544" w:type="dxa"/>
            <w:tcBorders>
              <w:top w:val="single" w:sz="6" w:space="0" w:color="FFFFFF"/>
              <w:left w:val="single" w:sz="6" w:space="0" w:color="FFFFFF"/>
              <w:bottom w:val="single" w:sz="6" w:space="0" w:color="FFFFFF"/>
              <w:right w:val="single" w:sz="6" w:space="0" w:color="FFFFFF"/>
            </w:tcBorders>
            <w:shd w:val="clear" w:color="auto" w:fill="CCCFD9"/>
            <w:hideMark/>
          </w:tcPr>
          <w:p w14:paraId="576BFE6E" w14:textId="77777777" w:rsidR="00A815E7" w:rsidRPr="0028273A" w:rsidRDefault="00A815E7" w:rsidP="00E131DC">
            <w:pPr>
              <w:spacing w:before="0" w:after="0"/>
              <w:jc w:val="left"/>
              <w:textAlignment w:val="baseline"/>
              <w:rPr>
                <w:rFonts w:ascii="Segoe UI" w:hAnsi="Segoe UI" w:cs="Segoe UI"/>
                <w:sz w:val="18"/>
                <w:szCs w:val="18"/>
                <w:lang w:eastAsia="en-GB"/>
              </w:rPr>
            </w:pPr>
            <w:r w:rsidRPr="0028273A">
              <w:rPr>
                <w:sz w:val="22"/>
                <w:szCs w:val="22"/>
                <w:lang w:eastAsia="en-GB"/>
              </w:rPr>
              <w:t> </w:t>
            </w:r>
          </w:p>
        </w:tc>
      </w:tr>
    </w:tbl>
    <w:p w14:paraId="0E253CCC" w14:textId="77777777" w:rsidR="0028273A" w:rsidRPr="00F54799" w:rsidRDefault="0028273A" w:rsidP="00E131DC"/>
    <w:p w14:paraId="113455F1" w14:textId="77777777" w:rsidR="00A74D64" w:rsidRDefault="00A74D64" w:rsidP="00E131DC"/>
    <w:p w14:paraId="440EC76A" w14:textId="77777777" w:rsidR="006A405C" w:rsidRDefault="006A405C" w:rsidP="00E131DC">
      <w:pPr>
        <w:pStyle w:val="AppHead2"/>
        <w:numPr>
          <w:ilvl w:val="0"/>
          <w:numId w:val="0"/>
        </w:numPr>
      </w:pPr>
    </w:p>
    <w:p w14:paraId="282EBA0E" w14:textId="6CCB086A" w:rsidR="004B1AB4" w:rsidRDefault="00D5239D" w:rsidP="00E131DC">
      <w:pPr>
        <w:pStyle w:val="Heading2"/>
      </w:pPr>
      <w:bookmarkStart w:id="62" w:name="_Toc167881243"/>
      <w:r>
        <w:t>CEBRA Project Classification</w:t>
      </w:r>
      <w:bookmarkEnd w:id="62"/>
    </w:p>
    <w:p w14:paraId="4C058B32" w14:textId="77777777" w:rsidR="006A405C" w:rsidRPr="006A405C" w:rsidRDefault="006A405C" w:rsidP="00E131DC"/>
    <w:tbl>
      <w:tblPr>
        <w:tblW w:w="11483" w:type="dxa"/>
        <w:tblInd w:w="-1560" w:type="dxa"/>
        <w:tblLook w:val="04A0" w:firstRow="1" w:lastRow="0" w:firstColumn="1" w:lastColumn="0" w:noHBand="0" w:noVBand="1"/>
      </w:tblPr>
      <w:tblGrid>
        <w:gridCol w:w="590"/>
        <w:gridCol w:w="1968"/>
        <w:gridCol w:w="2513"/>
        <w:gridCol w:w="1500"/>
        <w:gridCol w:w="1465"/>
        <w:gridCol w:w="1888"/>
        <w:gridCol w:w="1559"/>
      </w:tblGrid>
      <w:tr w:rsidR="00F91E09" w:rsidRPr="00247A34" w14:paraId="5DFD7F37" w14:textId="77777777" w:rsidTr="00D5239D">
        <w:trPr>
          <w:trHeight w:val="660"/>
        </w:trPr>
        <w:tc>
          <w:tcPr>
            <w:tcW w:w="590" w:type="dxa"/>
            <w:tcBorders>
              <w:top w:val="nil"/>
              <w:left w:val="nil"/>
              <w:bottom w:val="single" w:sz="12" w:space="0" w:color="8EAADB"/>
              <w:right w:val="nil"/>
            </w:tcBorders>
            <w:shd w:val="clear" w:color="000000" w:fill="FFFFFF"/>
            <w:hideMark/>
          </w:tcPr>
          <w:p w14:paraId="23A482FB" w14:textId="77777777" w:rsidR="004B1AB4" w:rsidRPr="00247A34" w:rsidRDefault="004B1AB4" w:rsidP="00E131DC">
            <w:pPr>
              <w:rPr>
                <w:rFonts w:ascii="Calibri" w:hAnsi="Calibri" w:cs="Calibri"/>
                <w:b/>
                <w:bCs/>
                <w:color w:val="000000"/>
                <w:sz w:val="20"/>
                <w:szCs w:val="20"/>
                <w:lang w:eastAsia="en-GB"/>
              </w:rPr>
            </w:pPr>
            <w:r w:rsidRPr="00247A34">
              <w:rPr>
                <w:rFonts w:ascii="Calibri" w:hAnsi="Calibri" w:cs="Calibri"/>
                <w:b/>
                <w:bCs/>
                <w:color w:val="000000"/>
                <w:sz w:val="20"/>
                <w:szCs w:val="20"/>
                <w:lang w:eastAsia="en-GB"/>
              </w:rPr>
              <w:t>Ref</w:t>
            </w:r>
          </w:p>
        </w:tc>
        <w:tc>
          <w:tcPr>
            <w:tcW w:w="1968" w:type="dxa"/>
            <w:tcBorders>
              <w:top w:val="nil"/>
              <w:left w:val="nil"/>
              <w:bottom w:val="single" w:sz="12" w:space="0" w:color="8EAADB"/>
              <w:right w:val="nil"/>
            </w:tcBorders>
            <w:shd w:val="clear" w:color="000000" w:fill="FFFFFF"/>
            <w:hideMark/>
          </w:tcPr>
          <w:p w14:paraId="79418D21" w14:textId="77777777" w:rsidR="004B1AB4" w:rsidRPr="00247A34" w:rsidRDefault="004B1AB4" w:rsidP="00E131DC">
            <w:pPr>
              <w:rPr>
                <w:rFonts w:ascii="Calibri" w:hAnsi="Calibri" w:cs="Calibri"/>
                <w:b/>
                <w:bCs/>
                <w:color w:val="000000"/>
                <w:sz w:val="20"/>
                <w:szCs w:val="20"/>
                <w:lang w:eastAsia="en-GB"/>
              </w:rPr>
            </w:pPr>
            <w:r w:rsidRPr="00247A34">
              <w:rPr>
                <w:rFonts w:ascii="Calibri" w:hAnsi="Calibri" w:cs="Calibri"/>
                <w:b/>
                <w:bCs/>
                <w:color w:val="000000"/>
                <w:sz w:val="20"/>
                <w:szCs w:val="20"/>
                <w:lang w:eastAsia="en-GB"/>
              </w:rPr>
              <w:t>Title</w:t>
            </w:r>
          </w:p>
        </w:tc>
        <w:tc>
          <w:tcPr>
            <w:tcW w:w="2513" w:type="dxa"/>
            <w:tcBorders>
              <w:top w:val="nil"/>
              <w:left w:val="nil"/>
              <w:bottom w:val="single" w:sz="12" w:space="0" w:color="8EAADB"/>
              <w:right w:val="nil"/>
            </w:tcBorders>
            <w:shd w:val="clear" w:color="000000" w:fill="FFFFFF"/>
            <w:hideMark/>
          </w:tcPr>
          <w:p w14:paraId="62D022CC" w14:textId="77777777" w:rsidR="004B1AB4" w:rsidRPr="00247A34" w:rsidRDefault="004B1AB4" w:rsidP="00E131DC">
            <w:pPr>
              <w:rPr>
                <w:rFonts w:ascii="Calibri" w:hAnsi="Calibri" w:cs="Calibri"/>
                <w:b/>
                <w:bCs/>
                <w:color w:val="000000"/>
                <w:sz w:val="20"/>
                <w:szCs w:val="20"/>
                <w:lang w:eastAsia="en-GB"/>
              </w:rPr>
            </w:pPr>
            <w:r w:rsidRPr="00247A34">
              <w:rPr>
                <w:rFonts w:ascii="Calibri" w:hAnsi="Calibri" w:cs="Calibri"/>
                <w:b/>
                <w:bCs/>
                <w:color w:val="000000"/>
                <w:sz w:val="20"/>
                <w:szCs w:val="20"/>
                <w:lang w:eastAsia="en-GB"/>
              </w:rPr>
              <w:t> Description</w:t>
            </w:r>
          </w:p>
        </w:tc>
        <w:tc>
          <w:tcPr>
            <w:tcW w:w="1500" w:type="dxa"/>
            <w:tcBorders>
              <w:top w:val="nil"/>
              <w:left w:val="nil"/>
              <w:bottom w:val="single" w:sz="12" w:space="0" w:color="8EAADB"/>
              <w:right w:val="nil"/>
            </w:tcBorders>
            <w:shd w:val="clear" w:color="000000" w:fill="FFFFFF"/>
            <w:hideMark/>
          </w:tcPr>
          <w:p w14:paraId="65D3D708" w14:textId="2C7824F6" w:rsidR="004B1AB4" w:rsidRPr="00247A34" w:rsidRDefault="004B1AB4" w:rsidP="00E131DC">
            <w:pPr>
              <w:rPr>
                <w:rFonts w:ascii="Calibri" w:hAnsi="Calibri" w:cs="Calibri"/>
                <w:b/>
                <w:bCs/>
                <w:color w:val="000000"/>
                <w:sz w:val="20"/>
                <w:szCs w:val="20"/>
                <w:lang w:eastAsia="en-GB"/>
              </w:rPr>
            </w:pPr>
            <w:r w:rsidRPr="00247A34">
              <w:rPr>
                <w:rFonts w:ascii="Calibri" w:hAnsi="Calibri" w:cs="Calibri"/>
                <w:b/>
                <w:bCs/>
                <w:color w:val="000000"/>
                <w:sz w:val="20"/>
                <w:szCs w:val="20"/>
                <w:lang w:eastAsia="en-GB"/>
              </w:rPr>
              <w:t>Field of research</w:t>
            </w:r>
          </w:p>
        </w:tc>
        <w:tc>
          <w:tcPr>
            <w:tcW w:w="1465" w:type="dxa"/>
            <w:tcBorders>
              <w:top w:val="nil"/>
              <w:left w:val="nil"/>
              <w:bottom w:val="single" w:sz="12" w:space="0" w:color="8EAADB"/>
              <w:right w:val="nil"/>
            </w:tcBorders>
            <w:shd w:val="clear" w:color="000000" w:fill="FFFFFF"/>
            <w:hideMark/>
          </w:tcPr>
          <w:p w14:paraId="0AED2F77" w14:textId="77777777" w:rsidR="004B1AB4" w:rsidRPr="00247A34" w:rsidRDefault="004B1AB4" w:rsidP="00E131DC">
            <w:pPr>
              <w:rPr>
                <w:rFonts w:ascii="Calibri" w:hAnsi="Calibri" w:cs="Calibri"/>
                <w:b/>
                <w:bCs/>
                <w:color w:val="000000"/>
                <w:sz w:val="20"/>
                <w:szCs w:val="20"/>
                <w:lang w:eastAsia="en-GB"/>
              </w:rPr>
            </w:pPr>
            <w:r w:rsidRPr="00247A34">
              <w:rPr>
                <w:rFonts w:ascii="Calibri" w:hAnsi="Calibri" w:cs="Calibri"/>
                <w:b/>
                <w:bCs/>
                <w:color w:val="000000"/>
                <w:sz w:val="20"/>
                <w:szCs w:val="20"/>
                <w:lang w:eastAsia="en-GB"/>
              </w:rPr>
              <w:t>Biosecurity Thesaurus</w:t>
            </w:r>
          </w:p>
        </w:tc>
        <w:tc>
          <w:tcPr>
            <w:tcW w:w="1888" w:type="dxa"/>
            <w:tcBorders>
              <w:top w:val="nil"/>
              <w:left w:val="nil"/>
              <w:bottom w:val="single" w:sz="12" w:space="0" w:color="8EAADB"/>
              <w:right w:val="nil"/>
            </w:tcBorders>
            <w:shd w:val="clear" w:color="000000" w:fill="FFFFFF"/>
            <w:hideMark/>
          </w:tcPr>
          <w:p w14:paraId="4842AEBD" w14:textId="77777777" w:rsidR="004B1AB4" w:rsidRPr="00247A34" w:rsidRDefault="004B1AB4" w:rsidP="00E131DC">
            <w:pPr>
              <w:rPr>
                <w:rFonts w:ascii="Calibri" w:hAnsi="Calibri" w:cs="Calibri"/>
                <w:b/>
                <w:bCs/>
                <w:color w:val="000000"/>
                <w:sz w:val="20"/>
                <w:szCs w:val="20"/>
                <w:lang w:eastAsia="en-GB"/>
              </w:rPr>
            </w:pPr>
            <w:r w:rsidRPr="00247A34">
              <w:rPr>
                <w:rFonts w:ascii="Calibri" w:hAnsi="Calibri" w:cs="Calibri"/>
                <w:b/>
                <w:bCs/>
                <w:color w:val="000000"/>
                <w:sz w:val="20"/>
                <w:szCs w:val="20"/>
                <w:lang w:eastAsia="en-GB"/>
              </w:rPr>
              <w:t xml:space="preserve"> Pest</w:t>
            </w:r>
          </w:p>
        </w:tc>
        <w:tc>
          <w:tcPr>
            <w:tcW w:w="1559" w:type="dxa"/>
            <w:tcBorders>
              <w:top w:val="nil"/>
              <w:left w:val="nil"/>
              <w:bottom w:val="single" w:sz="12" w:space="0" w:color="8EAADB"/>
              <w:right w:val="nil"/>
            </w:tcBorders>
            <w:shd w:val="clear" w:color="000000" w:fill="FFFFFF"/>
            <w:hideMark/>
          </w:tcPr>
          <w:p w14:paraId="41365F94" w14:textId="77777777" w:rsidR="004B1AB4" w:rsidRPr="00247A34" w:rsidRDefault="004B1AB4" w:rsidP="00E131DC">
            <w:pPr>
              <w:rPr>
                <w:rFonts w:ascii="Calibri" w:hAnsi="Calibri" w:cs="Calibri"/>
                <w:b/>
                <w:bCs/>
                <w:color w:val="000000"/>
                <w:sz w:val="20"/>
                <w:szCs w:val="20"/>
                <w:lang w:eastAsia="en-GB"/>
              </w:rPr>
            </w:pPr>
            <w:r w:rsidRPr="00247A34">
              <w:rPr>
                <w:rFonts w:ascii="Calibri" w:hAnsi="Calibri" w:cs="Calibri"/>
                <w:b/>
                <w:bCs/>
                <w:color w:val="000000"/>
                <w:sz w:val="20"/>
                <w:szCs w:val="20"/>
                <w:lang w:eastAsia="en-GB"/>
              </w:rPr>
              <w:t>Commodity</w:t>
            </w:r>
          </w:p>
        </w:tc>
      </w:tr>
      <w:tr w:rsidR="00F91E09" w:rsidRPr="00247A34" w14:paraId="752C46A2" w14:textId="77777777" w:rsidTr="00D5239D">
        <w:trPr>
          <w:trHeight w:val="4560"/>
        </w:trPr>
        <w:tc>
          <w:tcPr>
            <w:tcW w:w="590" w:type="dxa"/>
            <w:tcBorders>
              <w:top w:val="nil"/>
              <w:left w:val="nil"/>
              <w:bottom w:val="single" w:sz="8" w:space="0" w:color="8EAADB"/>
              <w:right w:val="single" w:sz="8" w:space="0" w:color="8EAADB"/>
            </w:tcBorders>
            <w:shd w:val="clear" w:color="000000" w:fill="D9E2F3"/>
            <w:hideMark/>
          </w:tcPr>
          <w:p w14:paraId="610641A3"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21B</w:t>
            </w:r>
          </w:p>
        </w:tc>
        <w:tc>
          <w:tcPr>
            <w:tcW w:w="1968" w:type="dxa"/>
            <w:tcBorders>
              <w:top w:val="nil"/>
              <w:left w:val="nil"/>
              <w:bottom w:val="single" w:sz="8" w:space="0" w:color="8EAADB"/>
              <w:right w:val="single" w:sz="8" w:space="0" w:color="8EAADB"/>
            </w:tcBorders>
            <w:shd w:val="clear" w:color="000000" w:fill="D9E2F3"/>
            <w:hideMark/>
          </w:tcPr>
          <w:p w14:paraId="4810F031"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Biosecurity risk from changes in climate, trade and pest and disease pathways</w:t>
            </w:r>
          </w:p>
        </w:tc>
        <w:tc>
          <w:tcPr>
            <w:tcW w:w="2513" w:type="dxa"/>
            <w:tcBorders>
              <w:top w:val="nil"/>
              <w:left w:val="nil"/>
              <w:bottom w:val="single" w:sz="8" w:space="0" w:color="8EAADB"/>
              <w:right w:val="single" w:sz="8" w:space="0" w:color="8EAADB"/>
            </w:tcBorders>
            <w:shd w:val="clear" w:color="000000" w:fill="D9E2F3"/>
            <w:hideMark/>
          </w:tcPr>
          <w:p w14:paraId="4CDB69C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Climate change, increasing trade and globalisation is expected to dramatically raise the exposure of countries to pests and diseases that can have devastating economic, environmental and social impacts. In this project we will integrate global trade and climate GTAP models (Global Trade Analysis Project — a model of the world economy consisting of interactions between consumers, producers, and government) into a trading partner biosecurity threat exposure model we developed previously…. This project has three main components: Extending and improving ‘damage functions’ (used to estimate climate-driven economic losses) under various climate change scenarios, and how these will impact exports and imports; Projecting future international trade patterns under different climate scenarios for more than 120 countries, including all of </w:t>
            </w:r>
            <w:r w:rsidRPr="00247A34">
              <w:rPr>
                <w:rFonts w:ascii="Calibri" w:hAnsi="Calibri" w:cs="Calibri"/>
                <w:color w:val="000000"/>
                <w:sz w:val="20"/>
                <w:szCs w:val="20"/>
                <w:lang w:eastAsia="en-GB"/>
              </w:rPr>
              <w:lastRenderedPageBreak/>
              <w:t>Australia’s trading partners; Incorporate border screening data and threat climate suitability modelling to estimate country by commodity contamination rates hitting Australian borders, and then use these models to forecast temporal changes in threat exposure for Australia and 120 other countries.</w:t>
            </w:r>
          </w:p>
        </w:tc>
        <w:tc>
          <w:tcPr>
            <w:tcW w:w="1500" w:type="dxa"/>
            <w:tcBorders>
              <w:top w:val="nil"/>
              <w:left w:val="nil"/>
              <w:bottom w:val="single" w:sz="8" w:space="0" w:color="8EAADB"/>
              <w:right w:val="single" w:sz="8" w:space="0" w:color="8EAADB"/>
            </w:tcBorders>
            <w:shd w:val="clear" w:color="000000" w:fill="D9E2F3"/>
            <w:hideMark/>
          </w:tcPr>
          <w:p w14:paraId="1876F428"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 410202 Biosecurity science and invasive species ecology</w:t>
            </w:r>
          </w:p>
        </w:tc>
        <w:tc>
          <w:tcPr>
            <w:tcW w:w="1465" w:type="dxa"/>
            <w:tcBorders>
              <w:top w:val="nil"/>
              <w:left w:val="nil"/>
              <w:bottom w:val="single" w:sz="8" w:space="0" w:color="8EAADB"/>
              <w:right w:val="single" w:sz="8" w:space="0" w:color="8EAADB"/>
            </w:tcBorders>
            <w:shd w:val="clear" w:color="000000" w:fill="D9E2F3"/>
            <w:hideMark/>
          </w:tcPr>
          <w:p w14:paraId="268160B9"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Dispersal pathways; Climate; </w:t>
            </w:r>
          </w:p>
        </w:tc>
        <w:tc>
          <w:tcPr>
            <w:tcW w:w="1888" w:type="dxa"/>
            <w:tcBorders>
              <w:top w:val="nil"/>
              <w:left w:val="nil"/>
              <w:bottom w:val="single" w:sz="8" w:space="0" w:color="8EAADB"/>
              <w:right w:val="single" w:sz="8" w:space="0" w:color="8EAADB"/>
            </w:tcBorders>
            <w:shd w:val="clear" w:color="000000" w:fill="D9E2F3"/>
            <w:hideMark/>
          </w:tcPr>
          <w:p w14:paraId="4C6869E8"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c>
          <w:tcPr>
            <w:tcW w:w="1559" w:type="dxa"/>
            <w:tcBorders>
              <w:top w:val="nil"/>
              <w:left w:val="nil"/>
              <w:bottom w:val="single" w:sz="8" w:space="0" w:color="8EAADB"/>
              <w:right w:val="nil"/>
            </w:tcBorders>
            <w:shd w:val="clear" w:color="000000" w:fill="D9E2F3"/>
            <w:hideMark/>
          </w:tcPr>
          <w:p w14:paraId="5CB3B4CF"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r>
      <w:tr w:rsidR="002C2DC4" w:rsidRPr="00247A34" w14:paraId="037FF453" w14:textId="77777777" w:rsidTr="00D5239D">
        <w:trPr>
          <w:trHeight w:val="3840"/>
        </w:trPr>
        <w:tc>
          <w:tcPr>
            <w:tcW w:w="590" w:type="dxa"/>
            <w:tcBorders>
              <w:top w:val="nil"/>
              <w:left w:val="nil"/>
              <w:bottom w:val="single" w:sz="8" w:space="0" w:color="8EAADB"/>
              <w:right w:val="single" w:sz="8" w:space="0" w:color="8EAADB"/>
            </w:tcBorders>
            <w:shd w:val="clear" w:color="auto" w:fill="auto"/>
            <w:hideMark/>
          </w:tcPr>
          <w:p w14:paraId="3E9EA219"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21C</w:t>
            </w:r>
          </w:p>
        </w:tc>
        <w:tc>
          <w:tcPr>
            <w:tcW w:w="1968" w:type="dxa"/>
            <w:tcBorders>
              <w:top w:val="nil"/>
              <w:left w:val="nil"/>
              <w:bottom w:val="single" w:sz="8" w:space="0" w:color="8EAADB"/>
              <w:right w:val="single" w:sz="8" w:space="0" w:color="8EAADB"/>
            </w:tcBorders>
            <w:shd w:val="clear" w:color="auto" w:fill="auto"/>
            <w:hideMark/>
          </w:tcPr>
          <w:p w14:paraId="66BD6CA0"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Incentive-compatible biosecurity policies - a framework for regulatory design</w:t>
            </w:r>
          </w:p>
        </w:tc>
        <w:tc>
          <w:tcPr>
            <w:tcW w:w="2513" w:type="dxa"/>
            <w:tcBorders>
              <w:top w:val="nil"/>
              <w:left w:val="nil"/>
              <w:bottom w:val="single" w:sz="8" w:space="0" w:color="8EAADB"/>
              <w:right w:val="single" w:sz="8" w:space="0" w:color="8EAADB"/>
            </w:tcBorders>
            <w:shd w:val="clear" w:color="auto" w:fill="auto"/>
            <w:hideMark/>
          </w:tcPr>
          <w:p w14:paraId="0BFD244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This project focuses on the incentive properties of rules and regulations. Incentives are inherent in all rules and regulations, whether this is deliberate or not. Getting the incentive aspect of policies 'right' is an important, but often neglected, part of designing biosecurity interventions -- detailed analysis of an intervention’s impact on human behaviour is seldom carried out. As a result, well-intentioned biosecurity interventions can cause counterproductive consequences for the environmental, economic, and societal assets they are aiming to project </w:t>
            </w:r>
            <w:proofErr w:type="spellStart"/>
            <w:r w:rsidRPr="00247A34">
              <w:rPr>
                <w:rFonts w:ascii="Calibri" w:hAnsi="Calibri" w:cs="Calibri"/>
                <w:color w:val="000000"/>
                <w:sz w:val="20"/>
                <w:szCs w:val="20"/>
                <w:lang w:eastAsia="en-GB"/>
              </w:rPr>
              <w:t>ie</w:t>
            </w:r>
            <w:proofErr w:type="spellEnd"/>
            <w:r w:rsidRPr="00247A34">
              <w:rPr>
                <w:rFonts w:ascii="Calibri" w:hAnsi="Calibri" w:cs="Calibri"/>
                <w:color w:val="000000"/>
                <w:sz w:val="20"/>
                <w:szCs w:val="20"/>
                <w:lang w:eastAsia="en-GB"/>
              </w:rPr>
              <w:t xml:space="preserve">. human behaviour may actually be the opposite of what was intended by imposing the intervention. … The chosen mechanism is 'biofouling risk insurance' . Phase 2 will involve implementation of the designed mechanism, either as a permanent change to a regulation or via </w:t>
            </w:r>
            <w:r w:rsidRPr="00247A34">
              <w:rPr>
                <w:rFonts w:ascii="Calibri" w:hAnsi="Calibri" w:cs="Calibri"/>
                <w:color w:val="000000"/>
                <w:sz w:val="20"/>
                <w:szCs w:val="20"/>
                <w:lang w:eastAsia="en-GB"/>
              </w:rPr>
              <w:lastRenderedPageBreak/>
              <w:t>a field pilot. Phase 2 will also involve staff training in use of the incentive-diagnostic tool in order to facilitate implementation of incentives in regulation design as a ‘business as usual’ process.</w:t>
            </w:r>
          </w:p>
        </w:tc>
        <w:tc>
          <w:tcPr>
            <w:tcW w:w="1500" w:type="dxa"/>
            <w:tcBorders>
              <w:top w:val="nil"/>
              <w:left w:val="nil"/>
              <w:bottom w:val="single" w:sz="8" w:space="0" w:color="8EAADB"/>
              <w:right w:val="single" w:sz="8" w:space="0" w:color="8EAADB"/>
            </w:tcBorders>
            <w:shd w:val="clear" w:color="auto" w:fill="auto"/>
            <w:hideMark/>
          </w:tcPr>
          <w:p w14:paraId="0965455C"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 xml:space="preserve">410202 Biosecurity science and invasive species ecology; 4407 Policy and administration; </w:t>
            </w:r>
          </w:p>
        </w:tc>
        <w:tc>
          <w:tcPr>
            <w:tcW w:w="1465" w:type="dxa"/>
            <w:tcBorders>
              <w:top w:val="nil"/>
              <w:left w:val="nil"/>
              <w:bottom w:val="single" w:sz="8" w:space="0" w:color="8EAADB"/>
              <w:right w:val="single" w:sz="8" w:space="0" w:color="8EAADB"/>
            </w:tcBorders>
            <w:shd w:val="clear" w:color="auto" w:fill="auto"/>
            <w:hideMark/>
          </w:tcPr>
          <w:p w14:paraId="0D22892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Biosecurity direction; Biosecurity governance; Aquatics; Vessel; Biofouling</w:t>
            </w:r>
          </w:p>
        </w:tc>
        <w:tc>
          <w:tcPr>
            <w:tcW w:w="1888" w:type="dxa"/>
            <w:tcBorders>
              <w:top w:val="nil"/>
              <w:left w:val="nil"/>
              <w:bottom w:val="single" w:sz="8" w:space="0" w:color="8EAADB"/>
              <w:right w:val="single" w:sz="8" w:space="0" w:color="8EAADB"/>
            </w:tcBorders>
            <w:shd w:val="clear" w:color="auto" w:fill="auto"/>
            <w:hideMark/>
          </w:tcPr>
          <w:p w14:paraId="00F56A61"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c>
          <w:tcPr>
            <w:tcW w:w="1559" w:type="dxa"/>
            <w:tcBorders>
              <w:top w:val="nil"/>
              <w:left w:val="nil"/>
              <w:bottom w:val="single" w:sz="8" w:space="0" w:color="8EAADB"/>
              <w:right w:val="nil"/>
            </w:tcBorders>
            <w:shd w:val="clear" w:color="auto" w:fill="auto"/>
            <w:hideMark/>
          </w:tcPr>
          <w:p w14:paraId="61FEB559"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F91E09" w:rsidRPr="00247A34" w14:paraId="238A5515" w14:textId="77777777" w:rsidTr="00D5239D">
        <w:trPr>
          <w:trHeight w:val="1500"/>
        </w:trPr>
        <w:tc>
          <w:tcPr>
            <w:tcW w:w="590" w:type="dxa"/>
            <w:tcBorders>
              <w:top w:val="nil"/>
              <w:left w:val="nil"/>
              <w:bottom w:val="single" w:sz="8" w:space="0" w:color="8EAADB"/>
              <w:right w:val="single" w:sz="8" w:space="0" w:color="8EAADB"/>
            </w:tcBorders>
            <w:shd w:val="clear" w:color="000000" w:fill="D9E2F3"/>
            <w:hideMark/>
          </w:tcPr>
          <w:p w14:paraId="5ECCBCB0"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21D</w:t>
            </w:r>
          </w:p>
        </w:tc>
        <w:tc>
          <w:tcPr>
            <w:tcW w:w="1968" w:type="dxa"/>
            <w:tcBorders>
              <w:top w:val="nil"/>
              <w:left w:val="nil"/>
              <w:bottom w:val="single" w:sz="8" w:space="0" w:color="8EAADB"/>
              <w:right w:val="single" w:sz="8" w:space="0" w:color="8EAADB"/>
            </w:tcBorders>
            <w:shd w:val="clear" w:color="000000" w:fill="D9E2F3"/>
            <w:hideMark/>
          </w:tcPr>
          <w:p w14:paraId="6F6F900A"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Value added - modelling the marginal return of investment within and across pathways</w:t>
            </w:r>
          </w:p>
        </w:tc>
        <w:tc>
          <w:tcPr>
            <w:tcW w:w="2513" w:type="dxa"/>
            <w:tcBorders>
              <w:top w:val="nil"/>
              <w:left w:val="nil"/>
              <w:bottom w:val="single" w:sz="8" w:space="0" w:color="8EAADB"/>
              <w:right w:val="single" w:sz="8" w:space="0" w:color="8EAADB"/>
            </w:tcBorders>
            <w:shd w:val="clear" w:color="000000" w:fill="D9E2F3"/>
            <w:hideMark/>
          </w:tcPr>
          <w:p w14:paraId="25F5C340"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A simple resource-allocation tool (Shiny app) to optimise investment across biosecurity risk controls and pathways. Tool integrates two import pathways: containerised sea cargo &amp; cut flowers and foliage.</w:t>
            </w:r>
          </w:p>
        </w:tc>
        <w:tc>
          <w:tcPr>
            <w:tcW w:w="1500" w:type="dxa"/>
            <w:tcBorders>
              <w:top w:val="nil"/>
              <w:left w:val="nil"/>
              <w:bottom w:val="single" w:sz="8" w:space="0" w:color="8EAADB"/>
              <w:right w:val="single" w:sz="8" w:space="0" w:color="8EAADB"/>
            </w:tcBorders>
            <w:shd w:val="clear" w:color="000000" w:fill="D9E2F3"/>
            <w:hideMark/>
          </w:tcPr>
          <w:p w14:paraId="60502C3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350208 Investment and risk management</w:t>
            </w:r>
          </w:p>
        </w:tc>
        <w:tc>
          <w:tcPr>
            <w:tcW w:w="1465" w:type="dxa"/>
            <w:tcBorders>
              <w:top w:val="nil"/>
              <w:left w:val="nil"/>
              <w:bottom w:val="single" w:sz="8" w:space="0" w:color="8EAADB"/>
              <w:right w:val="single" w:sz="8" w:space="0" w:color="8EAADB"/>
            </w:tcBorders>
            <w:shd w:val="clear" w:color="000000" w:fill="D9E2F3"/>
            <w:hideMark/>
          </w:tcPr>
          <w:p w14:paraId="7EBD1C2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Dispersal pathways; Host plants; Vessel; </w:t>
            </w:r>
          </w:p>
        </w:tc>
        <w:tc>
          <w:tcPr>
            <w:tcW w:w="1888" w:type="dxa"/>
            <w:tcBorders>
              <w:top w:val="nil"/>
              <w:left w:val="nil"/>
              <w:bottom w:val="single" w:sz="8" w:space="0" w:color="8EAADB"/>
              <w:right w:val="single" w:sz="8" w:space="0" w:color="8EAADB"/>
            </w:tcBorders>
            <w:shd w:val="clear" w:color="000000" w:fill="D9E2F3"/>
            <w:hideMark/>
          </w:tcPr>
          <w:p w14:paraId="37ED429B"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c>
          <w:tcPr>
            <w:tcW w:w="1559" w:type="dxa"/>
            <w:tcBorders>
              <w:top w:val="nil"/>
              <w:left w:val="nil"/>
              <w:bottom w:val="single" w:sz="8" w:space="0" w:color="8EAADB"/>
              <w:right w:val="nil"/>
            </w:tcBorders>
            <w:shd w:val="clear" w:color="000000" w:fill="D9E2F3"/>
            <w:hideMark/>
          </w:tcPr>
          <w:p w14:paraId="242110B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2C2DC4" w:rsidRPr="00247A34" w14:paraId="52425F49" w14:textId="77777777" w:rsidTr="00D5239D">
        <w:trPr>
          <w:trHeight w:val="2540"/>
        </w:trPr>
        <w:tc>
          <w:tcPr>
            <w:tcW w:w="590" w:type="dxa"/>
            <w:tcBorders>
              <w:top w:val="nil"/>
              <w:left w:val="nil"/>
              <w:bottom w:val="single" w:sz="8" w:space="0" w:color="8EAADB"/>
              <w:right w:val="single" w:sz="8" w:space="0" w:color="8EAADB"/>
            </w:tcBorders>
            <w:shd w:val="clear" w:color="auto" w:fill="auto"/>
            <w:hideMark/>
          </w:tcPr>
          <w:p w14:paraId="0CEEC6FF"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21E</w:t>
            </w:r>
          </w:p>
        </w:tc>
        <w:tc>
          <w:tcPr>
            <w:tcW w:w="1968" w:type="dxa"/>
            <w:tcBorders>
              <w:top w:val="nil"/>
              <w:left w:val="nil"/>
              <w:bottom w:val="single" w:sz="8" w:space="0" w:color="8EAADB"/>
              <w:right w:val="single" w:sz="8" w:space="0" w:color="8EAADB"/>
            </w:tcBorders>
            <w:shd w:val="clear" w:color="auto" w:fill="auto"/>
            <w:hideMark/>
          </w:tcPr>
          <w:p w14:paraId="3F54D93D"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A Biosecurity Risk Research Platform to inform decision-making</w:t>
            </w:r>
          </w:p>
        </w:tc>
        <w:tc>
          <w:tcPr>
            <w:tcW w:w="2513" w:type="dxa"/>
            <w:tcBorders>
              <w:top w:val="nil"/>
              <w:left w:val="nil"/>
              <w:bottom w:val="single" w:sz="8" w:space="0" w:color="8EAADB"/>
              <w:right w:val="single" w:sz="8" w:space="0" w:color="8EAADB"/>
            </w:tcBorders>
            <w:shd w:val="clear" w:color="auto" w:fill="auto"/>
            <w:hideMark/>
          </w:tcPr>
          <w:p w14:paraId="351EC045"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The project addresses three key issues: Biosecurity research is not always published, or is not always easy to access; Different terms are used to describe and search for biosecurity information; Gaps and overlaps in biosecurity research need to be analysed and reporting. To address these issues, the project develops: a collection of biosecurity research, sourced from open access sources across the biosecurity community; taxonomies and concept scheme that describe the research, and are used to extract key concepts from the research; service endpoints that allow access for development of </w:t>
            </w:r>
            <w:r w:rsidRPr="00247A34">
              <w:rPr>
                <w:rFonts w:ascii="Calibri" w:hAnsi="Calibri" w:cs="Calibri"/>
                <w:color w:val="000000"/>
                <w:sz w:val="20"/>
                <w:szCs w:val="20"/>
                <w:lang w:eastAsia="en-GB"/>
              </w:rPr>
              <w:lastRenderedPageBreak/>
              <w:t>analytical, reporting and search interfaces</w:t>
            </w:r>
          </w:p>
        </w:tc>
        <w:tc>
          <w:tcPr>
            <w:tcW w:w="1500" w:type="dxa"/>
            <w:tcBorders>
              <w:top w:val="nil"/>
              <w:left w:val="nil"/>
              <w:bottom w:val="single" w:sz="8" w:space="0" w:color="8EAADB"/>
              <w:right w:val="single" w:sz="8" w:space="0" w:color="8EAADB"/>
            </w:tcBorders>
            <w:shd w:val="clear" w:color="auto" w:fill="auto"/>
            <w:hideMark/>
          </w:tcPr>
          <w:p w14:paraId="77C2D900"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410202 Biosecurity science and invasive species ecology; 460502 Data mining and knowledge discovery; 461008 Organisation of information and knowledge resources</w:t>
            </w:r>
          </w:p>
        </w:tc>
        <w:tc>
          <w:tcPr>
            <w:tcW w:w="1465" w:type="dxa"/>
            <w:tcBorders>
              <w:top w:val="nil"/>
              <w:left w:val="nil"/>
              <w:bottom w:val="single" w:sz="8" w:space="0" w:color="8EAADB"/>
              <w:right w:val="single" w:sz="8" w:space="0" w:color="8EAADB"/>
            </w:tcBorders>
            <w:shd w:val="clear" w:color="auto" w:fill="auto"/>
            <w:hideMark/>
          </w:tcPr>
          <w:p w14:paraId="090BCF3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Biosecurity research</w:t>
            </w:r>
          </w:p>
        </w:tc>
        <w:tc>
          <w:tcPr>
            <w:tcW w:w="1888" w:type="dxa"/>
            <w:tcBorders>
              <w:top w:val="nil"/>
              <w:left w:val="nil"/>
              <w:bottom w:val="single" w:sz="8" w:space="0" w:color="8EAADB"/>
              <w:right w:val="single" w:sz="8" w:space="0" w:color="8EAADB"/>
            </w:tcBorders>
            <w:shd w:val="clear" w:color="auto" w:fill="auto"/>
            <w:hideMark/>
          </w:tcPr>
          <w:p w14:paraId="251907FC"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c>
          <w:tcPr>
            <w:tcW w:w="1559" w:type="dxa"/>
            <w:tcBorders>
              <w:top w:val="nil"/>
              <w:left w:val="nil"/>
              <w:bottom w:val="single" w:sz="8" w:space="0" w:color="8EAADB"/>
              <w:right w:val="nil"/>
            </w:tcBorders>
            <w:shd w:val="clear" w:color="auto" w:fill="auto"/>
            <w:hideMark/>
          </w:tcPr>
          <w:p w14:paraId="4C541F5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F91E09" w:rsidRPr="00247A34" w14:paraId="170FDE3B" w14:textId="77777777" w:rsidTr="00D5239D">
        <w:trPr>
          <w:trHeight w:val="3320"/>
        </w:trPr>
        <w:tc>
          <w:tcPr>
            <w:tcW w:w="590" w:type="dxa"/>
            <w:tcBorders>
              <w:top w:val="nil"/>
              <w:left w:val="nil"/>
              <w:bottom w:val="single" w:sz="8" w:space="0" w:color="8EAADB"/>
              <w:right w:val="single" w:sz="8" w:space="0" w:color="8EAADB"/>
            </w:tcBorders>
            <w:shd w:val="clear" w:color="000000" w:fill="D9E2F3"/>
            <w:hideMark/>
          </w:tcPr>
          <w:p w14:paraId="574E4CD5"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21G</w:t>
            </w:r>
          </w:p>
        </w:tc>
        <w:tc>
          <w:tcPr>
            <w:tcW w:w="1968" w:type="dxa"/>
            <w:tcBorders>
              <w:top w:val="nil"/>
              <w:left w:val="nil"/>
              <w:bottom w:val="single" w:sz="8" w:space="0" w:color="8EAADB"/>
              <w:right w:val="single" w:sz="8" w:space="0" w:color="8EAADB"/>
            </w:tcBorders>
            <w:shd w:val="clear" w:color="000000" w:fill="D9E2F3"/>
            <w:hideMark/>
          </w:tcPr>
          <w:p w14:paraId="71E674FF"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Import policy 'health-check' framework and tools</w:t>
            </w:r>
          </w:p>
        </w:tc>
        <w:tc>
          <w:tcPr>
            <w:tcW w:w="2513" w:type="dxa"/>
            <w:tcBorders>
              <w:top w:val="nil"/>
              <w:left w:val="nil"/>
              <w:bottom w:val="single" w:sz="8" w:space="0" w:color="8EAADB"/>
              <w:right w:val="single" w:sz="8" w:space="0" w:color="8EAADB"/>
            </w:tcBorders>
            <w:shd w:val="clear" w:color="000000" w:fill="D9E2F3"/>
            <w:hideMark/>
          </w:tcPr>
          <w:p w14:paraId="312350E0"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This project developed a framework to strengthen the Australian department's import policy risk analysis by incorporating structured procedural steps and leveraging subject matter expertise to ensure current and effective assessments. Many Australian import policies are based on risk analyses that were conducted some period prior to the current time. In some cases, those analyses date back decades. Any such analysis may become out of date. This represents a strategic risk to the department. To achieve the consistent level of assurance required by the department, and to demonstrate confidence to stakeholders that risk analyses are ‘current’, the department needs to strengthen its processes for continual review of risk analyses. This research project tackled the challenge of designing a strengthened process.</w:t>
            </w:r>
          </w:p>
        </w:tc>
        <w:tc>
          <w:tcPr>
            <w:tcW w:w="1500" w:type="dxa"/>
            <w:tcBorders>
              <w:top w:val="nil"/>
              <w:left w:val="nil"/>
              <w:bottom w:val="single" w:sz="8" w:space="0" w:color="8EAADB"/>
              <w:right w:val="single" w:sz="8" w:space="0" w:color="8EAADB"/>
            </w:tcBorders>
            <w:shd w:val="clear" w:color="000000" w:fill="D9E2F3"/>
            <w:hideMark/>
          </w:tcPr>
          <w:p w14:paraId="32E26D21"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3509 Transportation, logistics and supply chains</w:t>
            </w:r>
          </w:p>
        </w:tc>
        <w:tc>
          <w:tcPr>
            <w:tcW w:w="1465" w:type="dxa"/>
            <w:tcBorders>
              <w:top w:val="nil"/>
              <w:left w:val="nil"/>
              <w:bottom w:val="single" w:sz="8" w:space="0" w:color="8EAADB"/>
              <w:right w:val="single" w:sz="8" w:space="0" w:color="8EAADB"/>
            </w:tcBorders>
            <w:shd w:val="clear" w:color="000000" w:fill="D9E2F3"/>
            <w:hideMark/>
          </w:tcPr>
          <w:p w14:paraId="338156F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Risk analysis; Import conditions</w:t>
            </w:r>
          </w:p>
        </w:tc>
        <w:tc>
          <w:tcPr>
            <w:tcW w:w="1888" w:type="dxa"/>
            <w:tcBorders>
              <w:top w:val="nil"/>
              <w:left w:val="nil"/>
              <w:bottom w:val="single" w:sz="8" w:space="0" w:color="8EAADB"/>
              <w:right w:val="single" w:sz="8" w:space="0" w:color="8EAADB"/>
            </w:tcBorders>
            <w:shd w:val="clear" w:color="000000" w:fill="D9E2F3"/>
            <w:hideMark/>
          </w:tcPr>
          <w:p w14:paraId="03F2229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c>
          <w:tcPr>
            <w:tcW w:w="1559" w:type="dxa"/>
            <w:tcBorders>
              <w:top w:val="nil"/>
              <w:left w:val="nil"/>
              <w:bottom w:val="single" w:sz="8" w:space="0" w:color="8EAADB"/>
              <w:right w:val="nil"/>
            </w:tcBorders>
            <w:shd w:val="clear" w:color="000000" w:fill="D9E2F3"/>
            <w:hideMark/>
          </w:tcPr>
          <w:p w14:paraId="7B26B58D"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2C2DC4" w:rsidRPr="00247A34" w14:paraId="37B68B38" w14:textId="77777777" w:rsidTr="00D5239D">
        <w:trPr>
          <w:trHeight w:val="3400"/>
        </w:trPr>
        <w:tc>
          <w:tcPr>
            <w:tcW w:w="590" w:type="dxa"/>
            <w:tcBorders>
              <w:top w:val="nil"/>
              <w:left w:val="nil"/>
              <w:bottom w:val="single" w:sz="8" w:space="0" w:color="8EAADB"/>
              <w:right w:val="single" w:sz="8" w:space="0" w:color="8EAADB"/>
            </w:tcBorders>
            <w:shd w:val="clear" w:color="auto" w:fill="auto"/>
            <w:hideMark/>
          </w:tcPr>
          <w:p w14:paraId="56CD489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21K</w:t>
            </w:r>
          </w:p>
        </w:tc>
        <w:tc>
          <w:tcPr>
            <w:tcW w:w="1968" w:type="dxa"/>
            <w:tcBorders>
              <w:top w:val="nil"/>
              <w:left w:val="nil"/>
              <w:bottom w:val="single" w:sz="8" w:space="0" w:color="8EAADB"/>
              <w:right w:val="single" w:sz="8" w:space="0" w:color="8EAADB"/>
            </w:tcBorders>
            <w:shd w:val="clear" w:color="auto" w:fill="auto"/>
            <w:hideMark/>
          </w:tcPr>
          <w:p w14:paraId="1C668374"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Automated image analysis for identifying the biofouling risk of vessels: exploring deployment strategies and analysing video footage</w:t>
            </w:r>
          </w:p>
        </w:tc>
        <w:tc>
          <w:tcPr>
            <w:tcW w:w="2513" w:type="dxa"/>
            <w:tcBorders>
              <w:top w:val="nil"/>
              <w:left w:val="nil"/>
              <w:bottom w:val="single" w:sz="8" w:space="0" w:color="8EAADB"/>
              <w:right w:val="single" w:sz="8" w:space="0" w:color="8EAADB"/>
            </w:tcBorders>
            <w:shd w:val="clear" w:color="auto" w:fill="auto"/>
            <w:hideMark/>
          </w:tcPr>
          <w:p w14:paraId="23CDAE44"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Biofouling — the accumulation of organisms on the surfaces of oceangoing vessels — is a major pathway for the introduction of non-indigenous marine species. Once introduced, they can cause severe social, environmental, and economic impacts. Current practice to manage biofouling risk uses costly, time consuming in-water inspections. Developing an automated system to identify and classify biofouling risk on vessels will enable efficient assessment of biofouling on vessels. The system developed in this project will build on previous CEBRA work demonstrating the accuracy of image analysis to automatically detect the level of biofouling in images. New innovations aim to develop a more efficient methodology for labelling biofouling imagery datasets, analyse video data, and develop a practical user-interface for marine biosecurity agency staff.</w:t>
            </w:r>
          </w:p>
        </w:tc>
        <w:tc>
          <w:tcPr>
            <w:tcW w:w="1500" w:type="dxa"/>
            <w:tcBorders>
              <w:top w:val="nil"/>
              <w:left w:val="nil"/>
              <w:bottom w:val="single" w:sz="8" w:space="0" w:color="8EAADB"/>
              <w:right w:val="single" w:sz="8" w:space="0" w:color="8EAADB"/>
            </w:tcBorders>
            <w:shd w:val="clear" w:color="auto" w:fill="auto"/>
            <w:hideMark/>
          </w:tcPr>
          <w:p w14:paraId="24A3383A"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4603 Computer vision and multimedia computation</w:t>
            </w:r>
          </w:p>
        </w:tc>
        <w:tc>
          <w:tcPr>
            <w:tcW w:w="1465" w:type="dxa"/>
            <w:tcBorders>
              <w:top w:val="nil"/>
              <w:left w:val="nil"/>
              <w:bottom w:val="single" w:sz="8" w:space="0" w:color="8EAADB"/>
              <w:right w:val="single" w:sz="8" w:space="0" w:color="8EAADB"/>
            </w:tcBorders>
            <w:shd w:val="clear" w:color="auto" w:fill="auto"/>
            <w:hideMark/>
          </w:tcPr>
          <w:p w14:paraId="24B0D48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Image analysis; Biofouling; Aquatics; Vessel</w:t>
            </w:r>
          </w:p>
        </w:tc>
        <w:tc>
          <w:tcPr>
            <w:tcW w:w="1888" w:type="dxa"/>
            <w:tcBorders>
              <w:top w:val="nil"/>
              <w:left w:val="nil"/>
              <w:bottom w:val="single" w:sz="8" w:space="0" w:color="8EAADB"/>
              <w:right w:val="single" w:sz="8" w:space="0" w:color="8EAADB"/>
            </w:tcBorders>
            <w:shd w:val="clear" w:color="auto" w:fill="auto"/>
            <w:hideMark/>
          </w:tcPr>
          <w:p w14:paraId="2ED5EF2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c>
          <w:tcPr>
            <w:tcW w:w="1559" w:type="dxa"/>
            <w:tcBorders>
              <w:top w:val="nil"/>
              <w:left w:val="nil"/>
              <w:bottom w:val="single" w:sz="8" w:space="0" w:color="8EAADB"/>
              <w:right w:val="nil"/>
            </w:tcBorders>
            <w:shd w:val="clear" w:color="auto" w:fill="auto"/>
            <w:hideMark/>
          </w:tcPr>
          <w:p w14:paraId="60444FC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F91E09" w:rsidRPr="00247A34" w14:paraId="549F2CAF" w14:textId="77777777" w:rsidTr="00D5239D">
        <w:trPr>
          <w:trHeight w:val="1547"/>
        </w:trPr>
        <w:tc>
          <w:tcPr>
            <w:tcW w:w="590" w:type="dxa"/>
            <w:tcBorders>
              <w:top w:val="nil"/>
              <w:left w:val="nil"/>
              <w:bottom w:val="single" w:sz="8" w:space="0" w:color="8EAADB"/>
              <w:right w:val="single" w:sz="8" w:space="0" w:color="8EAADB"/>
            </w:tcBorders>
            <w:shd w:val="clear" w:color="000000" w:fill="D9E2F3"/>
            <w:hideMark/>
          </w:tcPr>
          <w:p w14:paraId="7107C71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21L</w:t>
            </w:r>
          </w:p>
        </w:tc>
        <w:tc>
          <w:tcPr>
            <w:tcW w:w="1968" w:type="dxa"/>
            <w:tcBorders>
              <w:top w:val="nil"/>
              <w:left w:val="nil"/>
              <w:bottom w:val="single" w:sz="8" w:space="0" w:color="8EAADB"/>
              <w:right w:val="single" w:sz="8" w:space="0" w:color="8EAADB"/>
            </w:tcBorders>
            <w:shd w:val="clear" w:color="000000" w:fill="D9E2F3"/>
            <w:hideMark/>
          </w:tcPr>
          <w:p w14:paraId="526CF4AD"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Streamlining the risk assessment process </w:t>
            </w:r>
            <w:r w:rsidRPr="0026166A">
              <w:rPr>
                <w:rFonts w:ascii="Calibri" w:hAnsi="Calibri" w:cs="Calibri"/>
                <w:color w:val="004F00"/>
                <w:sz w:val="20"/>
                <w:szCs w:val="20"/>
                <w:lang w:eastAsia="en-GB"/>
              </w:rPr>
              <w:t>(MPI)</w:t>
            </w:r>
          </w:p>
        </w:tc>
        <w:tc>
          <w:tcPr>
            <w:tcW w:w="2513" w:type="dxa"/>
            <w:tcBorders>
              <w:top w:val="nil"/>
              <w:left w:val="nil"/>
              <w:bottom w:val="single" w:sz="8" w:space="0" w:color="8EAADB"/>
              <w:right w:val="single" w:sz="8" w:space="0" w:color="8EAADB"/>
            </w:tcBorders>
            <w:shd w:val="clear" w:color="000000" w:fill="D9E2F3"/>
            <w:hideMark/>
          </w:tcPr>
          <w:p w14:paraId="38F3637F"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Risk assessment is time consuming and often inefficient. Risk assessors currently spend around half their time searching for, identifying, compiling, assessing, and documenting information. An Import Risk Analysis (IRA) assesses the risks posed by pests or diseases associated with a commodity that a country might import. Developing an </w:t>
            </w:r>
            <w:r w:rsidRPr="00247A34">
              <w:rPr>
                <w:rFonts w:ascii="Calibri" w:hAnsi="Calibri" w:cs="Calibri"/>
                <w:color w:val="000000"/>
                <w:sz w:val="20"/>
                <w:szCs w:val="20"/>
                <w:lang w:eastAsia="en-GB"/>
              </w:rPr>
              <w:lastRenderedPageBreak/>
              <w:t>IRA takes considerable time and resources. At the same time, the demand for completed IRAs is increasing. The New Zealand Ministry for Primary Industries (MPI) has invested significant resources into clearing a backlog of risk assessment work. However, increasing demands for international trade opportunities mean that these investments are only a short-term solution. Longer term benefits require improved efficiency of IRA production beyond existing practices within MPI. Outcomes of this project are to develop systems and/or technology to streamline the way that assessors search for, identify, compile, assess, and document information for risk assessment. The expected benefits would be to significantly reduce resources required to complete risk assessments and improve the quality and timeliness of risk assessment outputs.</w:t>
            </w:r>
          </w:p>
        </w:tc>
        <w:tc>
          <w:tcPr>
            <w:tcW w:w="1500" w:type="dxa"/>
            <w:tcBorders>
              <w:top w:val="nil"/>
              <w:left w:val="nil"/>
              <w:bottom w:val="single" w:sz="8" w:space="0" w:color="8EAADB"/>
              <w:right w:val="single" w:sz="8" w:space="0" w:color="8EAADB"/>
            </w:tcBorders>
            <w:shd w:val="clear" w:color="000000" w:fill="D9E2F3"/>
            <w:hideMark/>
          </w:tcPr>
          <w:p w14:paraId="6C3CC00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 xml:space="preserve">410202 Biosecurity science and invasive species ecology; 3509 Transportation, logistics and supply chains; </w:t>
            </w:r>
          </w:p>
        </w:tc>
        <w:tc>
          <w:tcPr>
            <w:tcW w:w="1465" w:type="dxa"/>
            <w:tcBorders>
              <w:top w:val="nil"/>
              <w:left w:val="nil"/>
              <w:bottom w:val="single" w:sz="8" w:space="0" w:color="8EAADB"/>
              <w:right w:val="single" w:sz="8" w:space="0" w:color="8EAADB"/>
            </w:tcBorders>
            <w:shd w:val="clear" w:color="000000" w:fill="D9E2F3"/>
            <w:hideMark/>
          </w:tcPr>
          <w:p w14:paraId="719F8B8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Risk analysis; Import conditions</w:t>
            </w:r>
          </w:p>
        </w:tc>
        <w:tc>
          <w:tcPr>
            <w:tcW w:w="1888" w:type="dxa"/>
            <w:tcBorders>
              <w:top w:val="nil"/>
              <w:left w:val="nil"/>
              <w:bottom w:val="single" w:sz="8" w:space="0" w:color="8EAADB"/>
              <w:right w:val="single" w:sz="8" w:space="0" w:color="8EAADB"/>
            </w:tcBorders>
            <w:shd w:val="clear" w:color="000000" w:fill="D9E2F3"/>
            <w:hideMark/>
          </w:tcPr>
          <w:p w14:paraId="10B9BDA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c>
          <w:tcPr>
            <w:tcW w:w="1559" w:type="dxa"/>
            <w:tcBorders>
              <w:top w:val="nil"/>
              <w:left w:val="nil"/>
              <w:bottom w:val="single" w:sz="8" w:space="0" w:color="8EAADB"/>
              <w:right w:val="nil"/>
            </w:tcBorders>
            <w:shd w:val="clear" w:color="000000" w:fill="D9E2F3"/>
            <w:hideMark/>
          </w:tcPr>
          <w:p w14:paraId="40AD54E8"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2C2DC4" w:rsidRPr="00247A34" w14:paraId="04A7794E" w14:textId="77777777" w:rsidTr="00D5239D">
        <w:trPr>
          <w:trHeight w:val="1440"/>
        </w:trPr>
        <w:tc>
          <w:tcPr>
            <w:tcW w:w="590" w:type="dxa"/>
            <w:tcBorders>
              <w:top w:val="nil"/>
              <w:left w:val="nil"/>
              <w:bottom w:val="single" w:sz="8" w:space="0" w:color="8EAADB"/>
              <w:right w:val="single" w:sz="8" w:space="0" w:color="8EAADB"/>
            </w:tcBorders>
            <w:shd w:val="clear" w:color="auto" w:fill="auto"/>
            <w:hideMark/>
          </w:tcPr>
          <w:p w14:paraId="79821EB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21M</w:t>
            </w:r>
          </w:p>
        </w:tc>
        <w:tc>
          <w:tcPr>
            <w:tcW w:w="1968" w:type="dxa"/>
            <w:tcBorders>
              <w:top w:val="nil"/>
              <w:left w:val="nil"/>
              <w:bottom w:val="single" w:sz="8" w:space="0" w:color="8EAADB"/>
              <w:right w:val="single" w:sz="8" w:space="0" w:color="8EAADB"/>
            </w:tcBorders>
            <w:shd w:val="clear" w:color="auto" w:fill="auto"/>
            <w:hideMark/>
          </w:tcPr>
          <w:p w14:paraId="0FE08CCD"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Value and Health of New Zealand’s biosecurity system </w:t>
            </w:r>
            <w:r w:rsidRPr="0026166A">
              <w:rPr>
                <w:rFonts w:ascii="Calibri" w:hAnsi="Calibri" w:cs="Calibri"/>
                <w:color w:val="006100"/>
                <w:sz w:val="20"/>
                <w:szCs w:val="20"/>
                <w:lang w:eastAsia="en-GB"/>
              </w:rPr>
              <w:t>(MPI)</w:t>
            </w:r>
          </w:p>
        </w:tc>
        <w:tc>
          <w:tcPr>
            <w:tcW w:w="2513" w:type="dxa"/>
            <w:tcBorders>
              <w:top w:val="nil"/>
              <w:left w:val="nil"/>
              <w:bottom w:val="single" w:sz="8" w:space="0" w:color="8EAADB"/>
              <w:right w:val="single" w:sz="8" w:space="0" w:color="8EAADB"/>
            </w:tcBorders>
            <w:shd w:val="clear" w:color="auto" w:fill="auto"/>
            <w:hideMark/>
          </w:tcPr>
          <w:p w14:paraId="34864AF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w:t>
            </w:r>
          </w:p>
        </w:tc>
        <w:tc>
          <w:tcPr>
            <w:tcW w:w="1500" w:type="dxa"/>
            <w:tcBorders>
              <w:top w:val="nil"/>
              <w:left w:val="nil"/>
              <w:bottom w:val="single" w:sz="8" w:space="0" w:color="8EAADB"/>
              <w:right w:val="single" w:sz="8" w:space="0" w:color="8EAADB"/>
            </w:tcBorders>
            <w:shd w:val="clear" w:color="auto" w:fill="auto"/>
            <w:hideMark/>
          </w:tcPr>
          <w:p w14:paraId="1EF601C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410202 Biosecurity science and invasive species ecology; </w:t>
            </w:r>
          </w:p>
        </w:tc>
        <w:tc>
          <w:tcPr>
            <w:tcW w:w="1465" w:type="dxa"/>
            <w:tcBorders>
              <w:top w:val="nil"/>
              <w:left w:val="nil"/>
              <w:bottom w:val="single" w:sz="8" w:space="0" w:color="8EAADB"/>
              <w:right w:val="single" w:sz="8" w:space="0" w:color="8EAADB"/>
            </w:tcBorders>
            <w:shd w:val="clear" w:color="auto" w:fill="auto"/>
            <w:hideMark/>
          </w:tcPr>
          <w:p w14:paraId="5EAEFD4B"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Evaluation</w:t>
            </w:r>
          </w:p>
        </w:tc>
        <w:tc>
          <w:tcPr>
            <w:tcW w:w="1888" w:type="dxa"/>
            <w:tcBorders>
              <w:top w:val="nil"/>
              <w:left w:val="nil"/>
              <w:bottom w:val="single" w:sz="8" w:space="0" w:color="8EAADB"/>
              <w:right w:val="single" w:sz="8" w:space="0" w:color="8EAADB"/>
            </w:tcBorders>
            <w:shd w:val="clear" w:color="auto" w:fill="auto"/>
            <w:hideMark/>
          </w:tcPr>
          <w:p w14:paraId="7A380374"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c>
          <w:tcPr>
            <w:tcW w:w="1559" w:type="dxa"/>
            <w:tcBorders>
              <w:top w:val="nil"/>
              <w:left w:val="nil"/>
              <w:bottom w:val="single" w:sz="8" w:space="0" w:color="8EAADB"/>
              <w:right w:val="nil"/>
            </w:tcBorders>
            <w:shd w:val="clear" w:color="auto" w:fill="auto"/>
            <w:hideMark/>
          </w:tcPr>
          <w:p w14:paraId="51E977D8"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r>
      <w:tr w:rsidR="00F91E09" w:rsidRPr="00247A34" w14:paraId="6923C0EF" w14:textId="77777777" w:rsidTr="00D5239D">
        <w:trPr>
          <w:trHeight w:val="4360"/>
        </w:trPr>
        <w:tc>
          <w:tcPr>
            <w:tcW w:w="590" w:type="dxa"/>
            <w:tcBorders>
              <w:top w:val="nil"/>
              <w:left w:val="nil"/>
              <w:bottom w:val="single" w:sz="8" w:space="0" w:color="8EAADB"/>
              <w:right w:val="single" w:sz="8" w:space="0" w:color="8EAADB"/>
            </w:tcBorders>
            <w:shd w:val="clear" w:color="000000" w:fill="D9E2F3"/>
            <w:hideMark/>
          </w:tcPr>
          <w:p w14:paraId="27E5650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22C</w:t>
            </w:r>
          </w:p>
        </w:tc>
        <w:tc>
          <w:tcPr>
            <w:tcW w:w="1968" w:type="dxa"/>
            <w:tcBorders>
              <w:top w:val="nil"/>
              <w:left w:val="nil"/>
              <w:bottom w:val="single" w:sz="8" w:space="0" w:color="8EAADB"/>
              <w:right w:val="single" w:sz="8" w:space="0" w:color="8EAADB"/>
            </w:tcBorders>
            <w:shd w:val="clear" w:color="000000" w:fill="D9E2F3"/>
            <w:hideMark/>
          </w:tcPr>
          <w:p w14:paraId="26618028"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Improving DAFF's effectiveness in engaging the community about general surveillance </w:t>
            </w:r>
          </w:p>
        </w:tc>
        <w:tc>
          <w:tcPr>
            <w:tcW w:w="2513" w:type="dxa"/>
            <w:tcBorders>
              <w:top w:val="nil"/>
              <w:left w:val="nil"/>
              <w:bottom w:val="single" w:sz="8" w:space="0" w:color="8EAADB"/>
              <w:right w:val="single" w:sz="8" w:space="0" w:color="8EAADB"/>
            </w:tcBorders>
            <w:shd w:val="clear" w:color="000000" w:fill="D9E2F3"/>
            <w:hideMark/>
          </w:tcPr>
          <w:p w14:paraId="057E445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This project focuses on 'shared responsibility', and how to develop cost-effective general surveillance programmes. Understanding how to effectively and efficiently engage the community about general surveillance is essential for DAFF to contribute to meeting the shared responsibility goals of various recent reviews of Australia’s biosecurity system. While there has been progress with understanding aspects of community engagement relevant to biosecurity, there are still significant gaps in knowledge, including in relation to general surveillance.  This project aims to i) explore and articulate the challenges and opportunities that DAFF staff face when tasked with, and dealing with biosecurity engagement for general surveillance; ii) collate existing information to develop a decision support tool for DAFF staff to guide community engagement for general surveillance and ii) identify key knowledge gaps hindering effective and efficient community engagement by DAFF; some of which could be covered in subsequent research undertaken in this project.</w:t>
            </w:r>
          </w:p>
        </w:tc>
        <w:tc>
          <w:tcPr>
            <w:tcW w:w="1500" w:type="dxa"/>
            <w:tcBorders>
              <w:top w:val="nil"/>
              <w:left w:val="nil"/>
              <w:bottom w:val="single" w:sz="8" w:space="0" w:color="8EAADB"/>
              <w:right w:val="single" w:sz="8" w:space="0" w:color="8EAADB"/>
            </w:tcBorders>
            <w:shd w:val="clear" w:color="000000" w:fill="D9E2F3"/>
            <w:hideMark/>
          </w:tcPr>
          <w:p w14:paraId="581188B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330405 Public participation and community engagement</w:t>
            </w:r>
          </w:p>
        </w:tc>
        <w:tc>
          <w:tcPr>
            <w:tcW w:w="1465" w:type="dxa"/>
            <w:tcBorders>
              <w:top w:val="nil"/>
              <w:left w:val="nil"/>
              <w:bottom w:val="single" w:sz="8" w:space="0" w:color="8EAADB"/>
              <w:right w:val="single" w:sz="8" w:space="0" w:color="8EAADB"/>
            </w:tcBorders>
            <w:shd w:val="clear" w:color="000000" w:fill="D9E2F3"/>
            <w:hideMark/>
          </w:tcPr>
          <w:p w14:paraId="33B6A1A8"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Passive surveillance</w:t>
            </w:r>
          </w:p>
        </w:tc>
        <w:tc>
          <w:tcPr>
            <w:tcW w:w="1888" w:type="dxa"/>
            <w:tcBorders>
              <w:top w:val="nil"/>
              <w:left w:val="nil"/>
              <w:bottom w:val="single" w:sz="8" w:space="0" w:color="8EAADB"/>
              <w:right w:val="single" w:sz="8" w:space="0" w:color="8EAADB"/>
            </w:tcBorders>
            <w:shd w:val="clear" w:color="000000" w:fill="D9E2F3"/>
            <w:hideMark/>
          </w:tcPr>
          <w:p w14:paraId="0064875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c>
          <w:tcPr>
            <w:tcW w:w="1559" w:type="dxa"/>
            <w:tcBorders>
              <w:top w:val="nil"/>
              <w:left w:val="nil"/>
              <w:bottom w:val="single" w:sz="8" w:space="0" w:color="8EAADB"/>
              <w:right w:val="nil"/>
            </w:tcBorders>
            <w:shd w:val="clear" w:color="000000" w:fill="D9E2F3"/>
            <w:hideMark/>
          </w:tcPr>
          <w:p w14:paraId="2BA80DBC"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None or unidentified</w:t>
            </w:r>
          </w:p>
        </w:tc>
      </w:tr>
      <w:tr w:rsidR="002C2DC4" w:rsidRPr="00247A34" w14:paraId="39DED13F" w14:textId="77777777" w:rsidTr="00D5239D">
        <w:trPr>
          <w:trHeight w:val="2160"/>
        </w:trPr>
        <w:tc>
          <w:tcPr>
            <w:tcW w:w="590" w:type="dxa"/>
            <w:tcBorders>
              <w:top w:val="nil"/>
              <w:left w:val="nil"/>
              <w:bottom w:val="single" w:sz="8" w:space="0" w:color="8EAADB"/>
              <w:right w:val="single" w:sz="8" w:space="0" w:color="8EAADB"/>
            </w:tcBorders>
            <w:shd w:val="clear" w:color="auto" w:fill="auto"/>
            <w:hideMark/>
          </w:tcPr>
          <w:p w14:paraId="1BAD7EAC"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23A</w:t>
            </w:r>
          </w:p>
        </w:tc>
        <w:tc>
          <w:tcPr>
            <w:tcW w:w="1968" w:type="dxa"/>
            <w:tcBorders>
              <w:top w:val="nil"/>
              <w:left w:val="nil"/>
              <w:bottom w:val="single" w:sz="8" w:space="0" w:color="8EAADB"/>
              <w:right w:val="single" w:sz="8" w:space="0" w:color="8EAADB"/>
            </w:tcBorders>
            <w:shd w:val="clear" w:color="auto" w:fill="auto"/>
            <w:hideMark/>
          </w:tcPr>
          <w:p w14:paraId="69E14AE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Short-term population forecasting of the Australian Plague Locust</w:t>
            </w:r>
            <w:r w:rsidRPr="00247A34">
              <w:rPr>
                <w:rFonts w:ascii="Calibri" w:hAnsi="Calibri" w:cs="Calibri"/>
                <w:i/>
                <w:iCs/>
                <w:color w:val="000000"/>
                <w:sz w:val="20"/>
                <w:szCs w:val="20"/>
                <w:lang w:eastAsia="en-GB"/>
              </w:rPr>
              <w:t xml:space="preserve"> (Chortoicetes </w:t>
            </w:r>
            <w:proofErr w:type="spellStart"/>
            <w:r w:rsidRPr="00247A34">
              <w:rPr>
                <w:rFonts w:ascii="Calibri" w:hAnsi="Calibri" w:cs="Calibri"/>
                <w:i/>
                <w:iCs/>
                <w:color w:val="000000"/>
                <w:sz w:val="20"/>
                <w:szCs w:val="20"/>
                <w:lang w:eastAsia="en-GB"/>
              </w:rPr>
              <w:t>terminifera</w:t>
            </w:r>
            <w:proofErr w:type="spellEnd"/>
            <w:r w:rsidRPr="00247A34">
              <w:rPr>
                <w:rFonts w:ascii="Calibri" w:hAnsi="Calibri" w:cs="Calibri"/>
                <w:i/>
                <w:iCs/>
                <w:color w:val="000000"/>
                <w:sz w:val="20"/>
                <w:szCs w:val="20"/>
                <w:lang w:eastAsia="en-GB"/>
              </w:rPr>
              <w:t>)</w:t>
            </w:r>
          </w:p>
        </w:tc>
        <w:tc>
          <w:tcPr>
            <w:tcW w:w="2513" w:type="dxa"/>
            <w:tcBorders>
              <w:top w:val="nil"/>
              <w:left w:val="nil"/>
              <w:bottom w:val="single" w:sz="8" w:space="0" w:color="8EAADB"/>
              <w:right w:val="single" w:sz="8" w:space="0" w:color="8EAADB"/>
            </w:tcBorders>
            <w:shd w:val="clear" w:color="auto" w:fill="auto"/>
            <w:hideMark/>
          </w:tcPr>
          <w:p w14:paraId="03033F29"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This project aims to use statistical &amp; machine learning models parameterised using 20+ years of locust survey data to derive spatial-temporal estimates of locust abundance. This model will then be used to seed a mechanistic model that can be used to predict potential population build-ups and swarming events.</w:t>
            </w:r>
          </w:p>
        </w:tc>
        <w:tc>
          <w:tcPr>
            <w:tcW w:w="1500" w:type="dxa"/>
            <w:tcBorders>
              <w:top w:val="nil"/>
              <w:left w:val="nil"/>
              <w:bottom w:val="single" w:sz="8" w:space="0" w:color="8EAADB"/>
              <w:right w:val="single" w:sz="8" w:space="0" w:color="8EAADB"/>
            </w:tcBorders>
            <w:shd w:val="clear" w:color="auto" w:fill="auto"/>
            <w:hideMark/>
          </w:tcPr>
          <w:p w14:paraId="2E9AC70F"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310307 Population ecology</w:t>
            </w:r>
          </w:p>
        </w:tc>
        <w:tc>
          <w:tcPr>
            <w:tcW w:w="1465" w:type="dxa"/>
            <w:tcBorders>
              <w:top w:val="nil"/>
              <w:left w:val="nil"/>
              <w:bottom w:val="single" w:sz="8" w:space="0" w:color="8EAADB"/>
              <w:right w:val="single" w:sz="8" w:space="0" w:color="8EAADB"/>
            </w:tcBorders>
            <w:shd w:val="clear" w:color="auto" w:fill="auto"/>
            <w:hideMark/>
          </w:tcPr>
          <w:p w14:paraId="02D36904"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Species distribution; Established populations; Terrestrial invertebrates</w:t>
            </w:r>
          </w:p>
        </w:tc>
        <w:tc>
          <w:tcPr>
            <w:tcW w:w="1888" w:type="dxa"/>
            <w:tcBorders>
              <w:top w:val="nil"/>
              <w:left w:val="nil"/>
              <w:bottom w:val="single" w:sz="8" w:space="0" w:color="8EAADB"/>
              <w:right w:val="single" w:sz="8" w:space="0" w:color="8EAADB"/>
            </w:tcBorders>
            <w:shd w:val="clear" w:color="auto" w:fill="auto"/>
            <w:hideMark/>
          </w:tcPr>
          <w:p w14:paraId="03706B6A" w14:textId="77777777" w:rsidR="004B1AB4" w:rsidRPr="00247A34" w:rsidRDefault="004B1AB4" w:rsidP="00E131DC">
            <w:pPr>
              <w:rPr>
                <w:rFonts w:ascii="Calibri" w:hAnsi="Calibri" w:cs="Calibri"/>
                <w:i/>
                <w:iCs/>
                <w:color w:val="000000"/>
                <w:sz w:val="20"/>
                <w:szCs w:val="20"/>
                <w:lang w:eastAsia="en-GB"/>
              </w:rPr>
            </w:pPr>
            <w:r w:rsidRPr="00247A34">
              <w:rPr>
                <w:rFonts w:ascii="Calibri" w:hAnsi="Calibri" w:cs="Calibri"/>
                <w:i/>
                <w:iCs/>
                <w:color w:val="000000"/>
                <w:sz w:val="20"/>
                <w:szCs w:val="20"/>
                <w:lang w:eastAsia="en-GB"/>
              </w:rPr>
              <w:t xml:space="preserve">Chortoicetes </w:t>
            </w:r>
            <w:proofErr w:type="spellStart"/>
            <w:r w:rsidRPr="00247A34">
              <w:rPr>
                <w:rFonts w:ascii="Calibri" w:hAnsi="Calibri" w:cs="Calibri"/>
                <w:i/>
                <w:iCs/>
                <w:color w:val="000000"/>
                <w:sz w:val="20"/>
                <w:szCs w:val="20"/>
                <w:lang w:eastAsia="en-GB"/>
              </w:rPr>
              <w:t>terminifera</w:t>
            </w:r>
            <w:proofErr w:type="spellEnd"/>
          </w:p>
        </w:tc>
        <w:tc>
          <w:tcPr>
            <w:tcW w:w="1559" w:type="dxa"/>
            <w:tcBorders>
              <w:top w:val="nil"/>
              <w:left w:val="nil"/>
              <w:bottom w:val="single" w:sz="8" w:space="0" w:color="8EAADB"/>
              <w:right w:val="nil"/>
            </w:tcBorders>
            <w:shd w:val="clear" w:color="auto" w:fill="auto"/>
            <w:hideMark/>
          </w:tcPr>
          <w:p w14:paraId="0AD57464"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F91E09" w:rsidRPr="00247A34" w14:paraId="5DF4B771" w14:textId="77777777" w:rsidTr="00D5239D">
        <w:trPr>
          <w:trHeight w:val="4780"/>
        </w:trPr>
        <w:tc>
          <w:tcPr>
            <w:tcW w:w="590" w:type="dxa"/>
            <w:tcBorders>
              <w:top w:val="nil"/>
              <w:left w:val="nil"/>
              <w:bottom w:val="single" w:sz="8" w:space="0" w:color="8EAADB"/>
              <w:right w:val="single" w:sz="8" w:space="0" w:color="8EAADB"/>
            </w:tcBorders>
            <w:shd w:val="clear" w:color="000000" w:fill="D9E2F3"/>
            <w:hideMark/>
          </w:tcPr>
          <w:p w14:paraId="340E3FEC"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23B</w:t>
            </w:r>
          </w:p>
        </w:tc>
        <w:tc>
          <w:tcPr>
            <w:tcW w:w="1968" w:type="dxa"/>
            <w:tcBorders>
              <w:top w:val="nil"/>
              <w:left w:val="nil"/>
              <w:bottom w:val="single" w:sz="8" w:space="0" w:color="8EAADB"/>
              <w:right w:val="single" w:sz="8" w:space="0" w:color="8EAADB"/>
            </w:tcBorders>
            <w:shd w:val="clear" w:color="000000" w:fill="D9E2F3"/>
            <w:hideMark/>
          </w:tcPr>
          <w:p w14:paraId="21B7121C"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Return on investment in international standard setting engagement - A case study on BSE status</w:t>
            </w:r>
          </w:p>
        </w:tc>
        <w:tc>
          <w:tcPr>
            <w:tcW w:w="2513" w:type="dxa"/>
            <w:tcBorders>
              <w:top w:val="nil"/>
              <w:left w:val="nil"/>
              <w:bottom w:val="single" w:sz="8" w:space="0" w:color="8EAADB"/>
              <w:right w:val="single" w:sz="8" w:space="0" w:color="8EAADB"/>
            </w:tcBorders>
            <w:shd w:val="clear" w:color="000000" w:fill="D9E2F3"/>
            <w:hideMark/>
          </w:tcPr>
          <w:p w14:paraId="073E79B1"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xml:space="preserve">This project investigates the value of the department’s engagement in international standard setting (ISS) via a case study example -- the recent proposed revisions to the criteria for achieving an official BSE status. In 2022, WOAH intended to adopt revised standards that changed the criteria for achieving an official Bovine Spongiform Encephalopathy (BSE) status. A small number of countries, including Australia and New Zealand, were advised that their existing negligible risk (most favourable) status was not assured under the new standards. Using influence, networks, and the provision of substantial detailed technical information, Australia managed to delay the adoption of the standards until May 2023 after acceptable revisions were made, and an evaluation completed to confirm maintenance of our BSE negligible risk status without the need for potentially costly changes to existing industry practices.  </w:t>
            </w:r>
            <w:r w:rsidRPr="00247A34">
              <w:rPr>
                <w:rFonts w:ascii="Calibri" w:hAnsi="Calibri" w:cs="Calibri"/>
                <w:color w:val="000000"/>
                <w:sz w:val="20"/>
                <w:szCs w:val="20"/>
                <w:lang w:eastAsia="en-GB"/>
              </w:rPr>
              <w:lastRenderedPageBreak/>
              <w:t>This project will put a financial value on the range of negative outcomes which were avoided. These are likely to have been substantial and ongoing, given the impact on many elements of Australia’s cattle and meat industry. They would also have impacted Australia’s international reputation as a trusted trading partner.</w:t>
            </w:r>
          </w:p>
        </w:tc>
        <w:tc>
          <w:tcPr>
            <w:tcW w:w="1500" w:type="dxa"/>
            <w:tcBorders>
              <w:top w:val="nil"/>
              <w:left w:val="nil"/>
              <w:bottom w:val="single" w:sz="8" w:space="0" w:color="8EAADB"/>
              <w:right w:val="single" w:sz="8" w:space="0" w:color="8EAADB"/>
            </w:tcBorders>
            <w:shd w:val="clear" w:color="000000" w:fill="D9E2F3"/>
            <w:hideMark/>
          </w:tcPr>
          <w:p w14:paraId="02CF33A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 xml:space="preserve">410202 Biosecurity science and invasive species ecology;   300304 Animal protection (incl. pests and pathogens); 380101 Agricultural economics; </w:t>
            </w:r>
          </w:p>
        </w:tc>
        <w:tc>
          <w:tcPr>
            <w:tcW w:w="1465" w:type="dxa"/>
            <w:tcBorders>
              <w:top w:val="nil"/>
              <w:left w:val="nil"/>
              <w:bottom w:val="single" w:sz="8" w:space="0" w:color="8EAADB"/>
              <w:right w:val="single" w:sz="8" w:space="0" w:color="8EAADB"/>
            </w:tcBorders>
            <w:shd w:val="clear" w:color="000000" w:fill="D9E2F3"/>
            <w:hideMark/>
          </w:tcPr>
          <w:p w14:paraId="61FD318F"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Animal diseases; Area freedom</w:t>
            </w:r>
          </w:p>
        </w:tc>
        <w:tc>
          <w:tcPr>
            <w:tcW w:w="1888" w:type="dxa"/>
            <w:tcBorders>
              <w:top w:val="nil"/>
              <w:left w:val="nil"/>
              <w:bottom w:val="single" w:sz="8" w:space="0" w:color="8EAADB"/>
              <w:right w:val="single" w:sz="8" w:space="0" w:color="8EAADB"/>
            </w:tcBorders>
            <w:shd w:val="clear" w:color="000000" w:fill="D9E2F3"/>
            <w:hideMark/>
          </w:tcPr>
          <w:p w14:paraId="49631504"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Bovine Spongiform Encephalopathy</w:t>
            </w:r>
          </w:p>
        </w:tc>
        <w:tc>
          <w:tcPr>
            <w:tcW w:w="1559" w:type="dxa"/>
            <w:tcBorders>
              <w:top w:val="nil"/>
              <w:left w:val="nil"/>
              <w:bottom w:val="single" w:sz="8" w:space="0" w:color="8EAADB"/>
              <w:right w:val="nil"/>
            </w:tcBorders>
            <w:shd w:val="clear" w:color="000000" w:fill="D9E2F3"/>
            <w:hideMark/>
          </w:tcPr>
          <w:p w14:paraId="792A11AB"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Livestock</w:t>
            </w:r>
          </w:p>
        </w:tc>
      </w:tr>
      <w:tr w:rsidR="002C2DC4" w:rsidRPr="00247A34" w14:paraId="02327DA9" w14:textId="77777777" w:rsidTr="00D5239D">
        <w:trPr>
          <w:trHeight w:val="1940"/>
        </w:trPr>
        <w:tc>
          <w:tcPr>
            <w:tcW w:w="590" w:type="dxa"/>
            <w:tcBorders>
              <w:top w:val="nil"/>
              <w:left w:val="nil"/>
              <w:bottom w:val="single" w:sz="8" w:space="0" w:color="8EAADB"/>
              <w:right w:val="single" w:sz="8" w:space="0" w:color="8EAADB"/>
            </w:tcBorders>
            <w:shd w:val="clear" w:color="auto" w:fill="auto"/>
            <w:hideMark/>
          </w:tcPr>
          <w:p w14:paraId="102E60AA"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23C</w:t>
            </w:r>
          </w:p>
        </w:tc>
        <w:tc>
          <w:tcPr>
            <w:tcW w:w="1968" w:type="dxa"/>
            <w:tcBorders>
              <w:top w:val="nil"/>
              <w:left w:val="nil"/>
              <w:bottom w:val="single" w:sz="8" w:space="0" w:color="8EAADB"/>
              <w:right w:val="single" w:sz="8" w:space="0" w:color="8EAADB"/>
            </w:tcBorders>
            <w:shd w:val="clear" w:color="auto" w:fill="auto"/>
            <w:hideMark/>
          </w:tcPr>
          <w:p w14:paraId="5E3F21D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Developing a comprehensive approach to consequence estimation</w:t>
            </w:r>
          </w:p>
        </w:tc>
        <w:tc>
          <w:tcPr>
            <w:tcW w:w="2513" w:type="dxa"/>
            <w:tcBorders>
              <w:top w:val="nil"/>
              <w:left w:val="nil"/>
              <w:bottom w:val="single" w:sz="8" w:space="0" w:color="8EAADB"/>
              <w:right w:val="single" w:sz="8" w:space="0" w:color="8EAADB"/>
            </w:tcBorders>
            <w:shd w:val="clear" w:color="auto" w:fill="auto"/>
            <w:hideMark/>
          </w:tcPr>
          <w:p w14:paraId="370204E8"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This project will allow the department to update our estimate of the value of operating the biosecurity system, and how this value is spread across different assets. It will allow us to have greater confidence in our estimate of the value of biosecurity to the environment. These high-level value estimates are impactful numbers to articulate the importance of biosecurity to the Government and the Australian public.</w:t>
            </w:r>
          </w:p>
        </w:tc>
        <w:tc>
          <w:tcPr>
            <w:tcW w:w="1500" w:type="dxa"/>
            <w:tcBorders>
              <w:top w:val="nil"/>
              <w:left w:val="nil"/>
              <w:bottom w:val="single" w:sz="8" w:space="0" w:color="8EAADB"/>
              <w:right w:val="single" w:sz="8" w:space="0" w:color="8EAADB"/>
            </w:tcBorders>
            <w:shd w:val="clear" w:color="auto" w:fill="auto"/>
            <w:hideMark/>
          </w:tcPr>
          <w:p w14:paraId="6382FCEA"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380105 Environment and resource economics</w:t>
            </w:r>
          </w:p>
        </w:tc>
        <w:tc>
          <w:tcPr>
            <w:tcW w:w="1465" w:type="dxa"/>
            <w:tcBorders>
              <w:top w:val="nil"/>
              <w:left w:val="nil"/>
              <w:bottom w:val="single" w:sz="8" w:space="0" w:color="8EAADB"/>
              <w:right w:val="single" w:sz="8" w:space="0" w:color="8EAADB"/>
            </w:tcBorders>
            <w:shd w:val="clear" w:color="auto" w:fill="auto"/>
            <w:hideMark/>
          </w:tcPr>
          <w:p w14:paraId="332D8589"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Economic impact</w:t>
            </w:r>
          </w:p>
        </w:tc>
        <w:tc>
          <w:tcPr>
            <w:tcW w:w="1888" w:type="dxa"/>
            <w:tcBorders>
              <w:top w:val="nil"/>
              <w:left w:val="nil"/>
              <w:bottom w:val="single" w:sz="8" w:space="0" w:color="8EAADB"/>
              <w:right w:val="single" w:sz="8" w:space="0" w:color="8EAADB"/>
            </w:tcBorders>
            <w:shd w:val="clear" w:color="auto" w:fill="auto"/>
            <w:hideMark/>
          </w:tcPr>
          <w:p w14:paraId="74689B2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c>
          <w:tcPr>
            <w:tcW w:w="1559" w:type="dxa"/>
            <w:tcBorders>
              <w:top w:val="nil"/>
              <w:left w:val="nil"/>
              <w:bottom w:val="single" w:sz="8" w:space="0" w:color="8EAADB"/>
              <w:right w:val="nil"/>
            </w:tcBorders>
            <w:shd w:val="clear" w:color="auto" w:fill="auto"/>
            <w:hideMark/>
          </w:tcPr>
          <w:p w14:paraId="6C1524D2"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F91E09" w:rsidRPr="00247A34" w14:paraId="5951ED19" w14:textId="77777777" w:rsidTr="00D5239D">
        <w:trPr>
          <w:trHeight w:val="1560"/>
        </w:trPr>
        <w:tc>
          <w:tcPr>
            <w:tcW w:w="590" w:type="dxa"/>
            <w:tcBorders>
              <w:top w:val="nil"/>
              <w:left w:val="nil"/>
              <w:bottom w:val="single" w:sz="8" w:space="0" w:color="8EAADB"/>
              <w:right w:val="single" w:sz="8" w:space="0" w:color="8EAADB"/>
            </w:tcBorders>
            <w:shd w:val="clear" w:color="000000" w:fill="D9E2F3"/>
            <w:hideMark/>
          </w:tcPr>
          <w:p w14:paraId="660B6920"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23D</w:t>
            </w:r>
          </w:p>
        </w:tc>
        <w:tc>
          <w:tcPr>
            <w:tcW w:w="1968" w:type="dxa"/>
            <w:tcBorders>
              <w:top w:val="nil"/>
              <w:left w:val="nil"/>
              <w:bottom w:val="single" w:sz="8" w:space="0" w:color="8EAADB"/>
              <w:right w:val="single" w:sz="8" w:space="0" w:color="8EAADB"/>
            </w:tcBorders>
            <w:shd w:val="clear" w:color="000000" w:fill="D9E2F3"/>
            <w:hideMark/>
          </w:tcPr>
          <w:p w14:paraId="5ECCDB53"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Quantitative model for assurance-based auditing of approved arrangements</w:t>
            </w:r>
          </w:p>
        </w:tc>
        <w:tc>
          <w:tcPr>
            <w:tcW w:w="2513" w:type="dxa"/>
            <w:tcBorders>
              <w:top w:val="nil"/>
              <w:left w:val="nil"/>
              <w:bottom w:val="single" w:sz="8" w:space="0" w:color="8EAADB"/>
              <w:right w:val="single" w:sz="8" w:space="0" w:color="8EAADB"/>
            </w:tcBorders>
            <w:shd w:val="clear" w:color="000000" w:fill="D9E2F3"/>
            <w:hideMark/>
          </w:tcPr>
          <w:p w14:paraId="7406E2C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This project will develop a statistical framework to guide the frequency with which approved arrangements are audited to increase the efficiency and the value of the audit program. This will strengthen the department’s risk-based regulatory approach.</w:t>
            </w:r>
          </w:p>
        </w:tc>
        <w:tc>
          <w:tcPr>
            <w:tcW w:w="1500" w:type="dxa"/>
            <w:tcBorders>
              <w:top w:val="nil"/>
              <w:left w:val="nil"/>
              <w:bottom w:val="single" w:sz="8" w:space="0" w:color="8EAADB"/>
              <w:right w:val="single" w:sz="8" w:space="0" w:color="8EAADB"/>
            </w:tcBorders>
            <w:shd w:val="clear" w:color="000000" w:fill="D9E2F3"/>
            <w:hideMark/>
          </w:tcPr>
          <w:p w14:paraId="4737E901"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350102 Auditing and accountability</w:t>
            </w:r>
          </w:p>
        </w:tc>
        <w:tc>
          <w:tcPr>
            <w:tcW w:w="1465" w:type="dxa"/>
            <w:tcBorders>
              <w:top w:val="nil"/>
              <w:left w:val="nil"/>
              <w:bottom w:val="single" w:sz="8" w:space="0" w:color="8EAADB"/>
              <w:right w:val="single" w:sz="8" w:space="0" w:color="8EAADB"/>
            </w:tcBorders>
            <w:shd w:val="clear" w:color="000000" w:fill="D9E2F3"/>
            <w:hideMark/>
          </w:tcPr>
          <w:p w14:paraId="46F2A20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Audit</w:t>
            </w:r>
          </w:p>
        </w:tc>
        <w:tc>
          <w:tcPr>
            <w:tcW w:w="1888" w:type="dxa"/>
            <w:tcBorders>
              <w:top w:val="nil"/>
              <w:left w:val="nil"/>
              <w:bottom w:val="single" w:sz="8" w:space="0" w:color="8EAADB"/>
              <w:right w:val="single" w:sz="8" w:space="0" w:color="8EAADB"/>
            </w:tcBorders>
            <w:shd w:val="clear" w:color="000000" w:fill="D9E2F3"/>
            <w:hideMark/>
          </w:tcPr>
          <w:p w14:paraId="653FD2FE"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c>
          <w:tcPr>
            <w:tcW w:w="1559" w:type="dxa"/>
            <w:tcBorders>
              <w:top w:val="nil"/>
              <w:left w:val="nil"/>
              <w:bottom w:val="single" w:sz="8" w:space="0" w:color="8EAADB"/>
              <w:right w:val="nil"/>
            </w:tcBorders>
            <w:shd w:val="clear" w:color="000000" w:fill="D9E2F3"/>
            <w:hideMark/>
          </w:tcPr>
          <w:p w14:paraId="5C8E474B"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None or unidentified</w:t>
            </w:r>
          </w:p>
        </w:tc>
      </w:tr>
      <w:tr w:rsidR="002C2DC4" w:rsidRPr="00247A34" w14:paraId="724A788A" w14:textId="77777777" w:rsidTr="00D5239D">
        <w:trPr>
          <w:trHeight w:val="2580"/>
        </w:trPr>
        <w:tc>
          <w:tcPr>
            <w:tcW w:w="590" w:type="dxa"/>
            <w:tcBorders>
              <w:top w:val="nil"/>
              <w:left w:val="nil"/>
              <w:bottom w:val="single" w:sz="8" w:space="0" w:color="8EAADB"/>
              <w:right w:val="single" w:sz="8" w:space="0" w:color="8EAADB"/>
            </w:tcBorders>
            <w:shd w:val="clear" w:color="auto" w:fill="auto"/>
            <w:hideMark/>
          </w:tcPr>
          <w:p w14:paraId="3701C4A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lastRenderedPageBreak/>
              <w:t>23F</w:t>
            </w:r>
          </w:p>
        </w:tc>
        <w:tc>
          <w:tcPr>
            <w:tcW w:w="1968" w:type="dxa"/>
            <w:tcBorders>
              <w:top w:val="nil"/>
              <w:left w:val="nil"/>
              <w:bottom w:val="single" w:sz="8" w:space="0" w:color="8EAADB"/>
              <w:right w:val="single" w:sz="8" w:space="0" w:color="8EAADB"/>
            </w:tcBorders>
            <w:shd w:val="clear" w:color="auto" w:fill="auto"/>
            <w:hideMark/>
          </w:tcPr>
          <w:p w14:paraId="59E21C13"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Assessing the potential role of feral pigs in an outbreak of foot-and-mouth disease in Australia</w:t>
            </w:r>
          </w:p>
        </w:tc>
        <w:tc>
          <w:tcPr>
            <w:tcW w:w="2513" w:type="dxa"/>
            <w:tcBorders>
              <w:top w:val="nil"/>
              <w:left w:val="nil"/>
              <w:bottom w:val="single" w:sz="8" w:space="0" w:color="8EAADB"/>
              <w:right w:val="single" w:sz="8" w:space="0" w:color="8EAADB"/>
            </w:tcBorders>
            <w:shd w:val="clear" w:color="auto" w:fill="auto"/>
            <w:hideMark/>
          </w:tcPr>
          <w:p w14:paraId="525BE3D6"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This project will produce a decision support tool that can assess on a national scale the potential role of feral pigs in an FMD incursion. It will extend the national AADIS-FMD model (Bradhurst et al., 2015) with estimates of feral pig distribution and abundance across time and space, and new spread pathways that simulate the transmission of FMD within the feral pig population, and spillover transmission of FMD between livestock and feral pigs. The updated model will help with understanding the potential spread of FMD in feral pigs and potential spillover between livestock and feral pigs.</w:t>
            </w:r>
          </w:p>
        </w:tc>
        <w:tc>
          <w:tcPr>
            <w:tcW w:w="1500" w:type="dxa"/>
            <w:tcBorders>
              <w:top w:val="nil"/>
              <w:left w:val="nil"/>
              <w:bottom w:val="single" w:sz="8" w:space="0" w:color="8EAADB"/>
              <w:right w:val="single" w:sz="8" w:space="0" w:color="8EAADB"/>
            </w:tcBorders>
            <w:shd w:val="clear" w:color="auto" w:fill="auto"/>
            <w:hideMark/>
          </w:tcPr>
          <w:p w14:paraId="2A4067E7"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410202 Biosecurity science and invasive species ecology;  310307 Population ecology</w:t>
            </w:r>
          </w:p>
        </w:tc>
        <w:tc>
          <w:tcPr>
            <w:tcW w:w="1465" w:type="dxa"/>
            <w:tcBorders>
              <w:top w:val="nil"/>
              <w:left w:val="nil"/>
              <w:bottom w:val="single" w:sz="8" w:space="0" w:color="8EAADB"/>
              <w:right w:val="single" w:sz="8" w:space="0" w:color="8EAADB"/>
            </w:tcBorders>
            <w:shd w:val="clear" w:color="auto" w:fill="auto"/>
            <w:hideMark/>
          </w:tcPr>
          <w:p w14:paraId="03DED69F"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Animal dispersal; Animal diseases; Terrestrial vertebrates; Feral populations</w:t>
            </w:r>
          </w:p>
        </w:tc>
        <w:tc>
          <w:tcPr>
            <w:tcW w:w="1888" w:type="dxa"/>
            <w:tcBorders>
              <w:top w:val="nil"/>
              <w:left w:val="nil"/>
              <w:bottom w:val="single" w:sz="8" w:space="0" w:color="8EAADB"/>
              <w:right w:val="single" w:sz="8" w:space="0" w:color="8EAADB"/>
            </w:tcBorders>
            <w:shd w:val="clear" w:color="auto" w:fill="auto"/>
            <w:hideMark/>
          </w:tcPr>
          <w:p w14:paraId="16DC531A"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FMD</w:t>
            </w:r>
          </w:p>
        </w:tc>
        <w:tc>
          <w:tcPr>
            <w:tcW w:w="1559" w:type="dxa"/>
            <w:tcBorders>
              <w:top w:val="nil"/>
              <w:left w:val="nil"/>
              <w:bottom w:val="single" w:sz="8" w:space="0" w:color="8EAADB"/>
              <w:right w:val="nil"/>
            </w:tcBorders>
            <w:shd w:val="clear" w:color="auto" w:fill="auto"/>
            <w:hideMark/>
          </w:tcPr>
          <w:p w14:paraId="1D6CCEE9" w14:textId="77777777" w:rsidR="004B1AB4" w:rsidRPr="00247A34" w:rsidRDefault="004B1AB4" w:rsidP="00E131DC">
            <w:pPr>
              <w:rPr>
                <w:rFonts w:ascii="Calibri" w:hAnsi="Calibri" w:cs="Calibri"/>
                <w:color w:val="000000"/>
                <w:sz w:val="20"/>
                <w:szCs w:val="20"/>
                <w:lang w:eastAsia="en-GB"/>
              </w:rPr>
            </w:pPr>
            <w:r w:rsidRPr="00247A34">
              <w:rPr>
                <w:rFonts w:ascii="Calibri" w:hAnsi="Calibri" w:cs="Calibri"/>
                <w:color w:val="000000"/>
                <w:sz w:val="20"/>
                <w:szCs w:val="20"/>
                <w:lang w:eastAsia="en-GB"/>
              </w:rPr>
              <w:t> Livestock</w:t>
            </w:r>
          </w:p>
        </w:tc>
      </w:tr>
    </w:tbl>
    <w:p w14:paraId="1FCA8B47" w14:textId="4F8C4D7B" w:rsidR="004B1AB4" w:rsidRPr="004163CC" w:rsidRDefault="004B1AB4" w:rsidP="00E131DC">
      <w:pPr>
        <w:sectPr w:rsidR="004B1AB4" w:rsidRPr="004163CC" w:rsidSect="004E101E">
          <w:pgSz w:w="11906" w:h="16838"/>
          <w:pgMar w:top="1440" w:right="1800" w:bottom="1440" w:left="1800" w:header="720" w:footer="720" w:gutter="0"/>
          <w:cols w:space="720"/>
          <w:docGrid w:linePitch="326"/>
        </w:sectPr>
      </w:pPr>
    </w:p>
    <w:p w14:paraId="42973B05" w14:textId="31ADC4F2" w:rsidR="00AA04E7" w:rsidRPr="005D7532" w:rsidRDefault="00AA04E7" w:rsidP="00E131DC">
      <w:pPr>
        <w:spacing w:before="0" w:after="160"/>
        <w:rPr>
          <w:i/>
        </w:rPr>
      </w:pPr>
    </w:p>
    <w:sectPr w:rsidR="00AA04E7" w:rsidRPr="005D7532" w:rsidSect="004E101E">
      <w:footnotePr>
        <w:numRestart w:val="eachSect"/>
      </w:footnotePr>
      <w:pgSz w:w="11906" w:h="16838"/>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E2E8E" w14:textId="77777777" w:rsidR="000173CE" w:rsidRDefault="000173CE" w:rsidP="0086758A">
      <w:r>
        <w:separator/>
      </w:r>
    </w:p>
  </w:endnote>
  <w:endnote w:type="continuationSeparator" w:id="0">
    <w:p w14:paraId="1879F09D" w14:textId="77777777" w:rsidR="000173CE" w:rsidRDefault="000173CE" w:rsidP="0086758A">
      <w:r>
        <w:continuationSeparator/>
      </w:r>
    </w:p>
  </w:endnote>
  <w:endnote w:type="continuationNotice" w:id="1">
    <w:p w14:paraId="276E02C5" w14:textId="77777777" w:rsidR="000173CE" w:rsidRDefault="000173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FE2C" w14:textId="26452CBA" w:rsidR="00312B47" w:rsidRDefault="00312B47">
    <w:pPr>
      <w:pStyle w:val="Footer"/>
    </w:pPr>
    <w:r>
      <w:rPr>
        <w:noProof/>
      </w:rPr>
      <mc:AlternateContent>
        <mc:Choice Requires="wps">
          <w:drawing>
            <wp:anchor distT="0" distB="0" distL="0" distR="0" simplePos="0" relativeHeight="251665408" behindDoc="0" locked="0" layoutInCell="1" allowOverlap="1" wp14:anchorId="46D19A96" wp14:editId="318A32BB">
              <wp:simplePos x="635" y="635"/>
              <wp:positionH relativeFrom="page">
                <wp:align>center</wp:align>
              </wp:positionH>
              <wp:positionV relativeFrom="page">
                <wp:align>bottom</wp:align>
              </wp:positionV>
              <wp:extent cx="551815" cy="480695"/>
              <wp:effectExtent l="0" t="0" r="635" b="0"/>
              <wp:wrapNone/>
              <wp:docPr id="189098430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D2A622" w14:textId="463C5A44"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19A96" id="_x0000_t202" coordsize="21600,21600" o:spt="202" path="m,l,21600r21600,l21600,xe">
              <v:stroke joinstyle="miter"/>
              <v:path gradientshapeok="t" o:connecttype="rect"/>
            </v:shapetype>
            <v:shape id="Text Box 8" o:spid="_x0000_s1028" type="#_x0000_t202" alt="OFFICIAL" style="position:absolute;left:0;text-align:left;margin-left:0;margin-top:0;width:43.45pt;height:37.8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62D2A622" w14:textId="463C5A44"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D8DC" w14:textId="7BAB0D6C" w:rsidR="0015642C" w:rsidRDefault="0015642C" w:rsidP="00C24C13">
    <w:pPr>
      <w:pStyle w:val="Footer"/>
      <w:tabs>
        <w:tab w:val="clear" w:pos="4513"/>
        <w:tab w:val="right" w:pos="8364"/>
      </w:tabs>
      <w:rPr>
        <w:u w:val="single"/>
        <w:lang w:val="en-US"/>
      </w:rPr>
    </w:pPr>
    <w:r>
      <w:rPr>
        <w:u w:val="single"/>
        <w:lang w:val="en-US"/>
      </w:rPr>
      <w:tab/>
    </w:r>
  </w:p>
  <w:p w14:paraId="5B2E292A" w14:textId="77777777" w:rsidR="0015642C" w:rsidRDefault="0015642C" w:rsidP="00C24C13">
    <w:pPr>
      <w:pStyle w:val="Footer"/>
      <w:tabs>
        <w:tab w:val="right" w:pos="9360"/>
      </w:tabs>
      <w:jc w:val="center"/>
      <w:rPr>
        <w:rFonts w:ascii="Arial" w:hAnsi="Arial" w:cs="Arial"/>
        <w:sz w:val="18"/>
        <w:szCs w:val="18"/>
        <w:lang w:val="en-US"/>
      </w:rPr>
    </w:pPr>
  </w:p>
  <w:p w14:paraId="14EE27C5" w14:textId="77777777" w:rsidR="0015642C" w:rsidRDefault="0015642C" w:rsidP="00C24C13">
    <w:pPr>
      <w:pStyle w:val="Footer"/>
      <w:tabs>
        <w:tab w:val="clear" w:pos="4513"/>
        <w:tab w:val="right" w:pos="8364"/>
      </w:tabs>
    </w:pPr>
    <w:r w:rsidRPr="50785987">
      <w:rPr>
        <w:rFonts w:ascii="Arial" w:eastAsia="Arial" w:hAnsi="Arial" w:cs="Arial"/>
        <w:sz w:val="16"/>
        <w:szCs w:val="16"/>
        <w:lang w:val="en-US"/>
      </w:rPr>
      <w:t>Centre of Excellence for Biosecurity Risk Analysis</w:t>
    </w:r>
    <w:r>
      <w:rPr>
        <w:rFonts w:ascii="Arial" w:hAnsi="Arial" w:cs="Arial"/>
        <w:sz w:val="16"/>
        <w:szCs w:val="16"/>
        <w:lang w:val="en-US"/>
      </w:rPr>
      <w:tab/>
    </w:r>
    <w:r w:rsidRPr="50785987">
      <w:rPr>
        <w:rFonts w:ascii="Arial" w:eastAsia="Arial" w:hAnsi="Arial" w:cs="Arial"/>
        <w:sz w:val="16"/>
        <w:szCs w:val="16"/>
        <w:lang w:val="en-US"/>
      </w:rPr>
      <w:t xml:space="preserve">Page </w:t>
    </w:r>
    <w:r w:rsidRPr="50785987">
      <w:rPr>
        <w:rStyle w:val="PageNumber"/>
        <w:rFonts w:ascii="Arial" w:eastAsia="Arial" w:hAnsi="Arial" w:cs="Arial"/>
        <w:noProof/>
        <w:sz w:val="16"/>
        <w:szCs w:val="16"/>
      </w:rPr>
      <w:fldChar w:fldCharType="begin"/>
    </w:r>
    <w:r>
      <w:rPr>
        <w:rStyle w:val="PageNumber"/>
        <w:rFonts w:ascii="Arial" w:hAnsi="Arial" w:cs="Arial"/>
        <w:sz w:val="16"/>
        <w:szCs w:val="16"/>
      </w:rPr>
      <w:instrText xml:space="preserve"> PAGE </w:instrText>
    </w:r>
    <w:r w:rsidRPr="50785987">
      <w:rPr>
        <w:rStyle w:val="PageNumber"/>
        <w:rFonts w:ascii="Arial" w:hAnsi="Arial" w:cs="Arial"/>
        <w:sz w:val="16"/>
        <w:szCs w:val="16"/>
      </w:rPr>
      <w:fldChar w:fldCharType="separate"/>
    </w:r>
    <w:r>
      <w:rPr>
        <w:rStyle w:val="PageNumber"/>
        <w:rFonts w:ascii="Arial" w:hAnsi="Arial" w:cs="Arial"/>
        <w:noProof/>
        <w:sz w:val="16"/>
        <w:szCs w:val="16"/>
      </w:rPr>
      <w:t>2</w:t>
    </w:r>
    <w:r w:rsidRPr="50785987">
      <w:rPr>
        <w:rStyle w:val="PageNumber"/>
        <w:rFonts w:ascii="Arial" w:eastAsia="Arial" w:hAnsi="Arial" w:cs="Arial"/>
        <w:noProof/>
        <w:sz w:val="16"/>
        <w:szCs w:val="16"/>
      </w:rPr>
      <w:fldChar w:fldCharType="end"/>
    </w:r>
    <w:r w:rsidRPr="50785987">
      <w:rPr>
        <w:rStyle w:val="PageNumber"/>
        <w:rFonts w:ascii="Arial" w:eastAsia="Arial" w:hAnsi="Arial" w:cs="Arial"/>
        <w:sz w:val="16"/>
        <w:szCs w:val="16"/>
      </w:rPr>
      <w:t xml:space="preserve"> of </w:t>
    </w:r>
    <w:r w:rsidRPr="50785987">
      <w:rPr>
        <w:rStyle w:val="PageNumber"/>
        <w:rFonts w:ascii="Arial" w:eastAsia="Arial" w:hAnsi="Arial" w:cs="Arial"/>
        <w:noProof/>
        <w:sz w:val="16"/>
        <w:szCs w:val="16"/>
      </w:rPr>
      <w:fldChar w:fldCharType="begin"/>
    </w:r>
    <w:r>
      <w:rPr>
        <w:rStyle w:val="PageNumber"/>
        <w:rFonts w:ascii="Arial" w:hAnsi="Arial" w:cs="Arial"/>
        <w:sz w:val="16"/>
        <w:szCs w:val="16"/>
      </w:rPr>
      <w:instrText xml:space="preserve"> NUMPAGES </w:instrText>
    </w:r>
    <w:r w:rsidRPr="50785987">
      <w:rPr>
        <w:rStyle w:val="PageNumber"/>
        <w:rFonts w:ascii="Arial" w:hAnsi="Arial" w:cs="Arial"/>
        <w:sz w:val="16"/>
        <w:szCs w:val="16"/>
      </w:rPr>
      <w:fldChar w:fldCharType="separate"/>
    </w:r>
    <w:r>
      <w:rPr>
        <w:rStyle w:val="PageNumber"/>
        <w:rFonts w:ascii="Arial" w:hAnsi="Arial" w:cs="Arial"/>
        <w:noProof/>
        <w:sz w:val="16"/>
        <w:szCs w:val="16"/>
      </w:rPr>
      <w:t>96</w:t>
    </w:r>
    <w:r w:rsidRPr="50785987">
      <w:rPr>
        <w:rStyle w:val="PageNumber"/>
        <w:rFonts w:ascii="Arial" w:eastAsia="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93F5E" w14:textId="34FE3653" w:rsidR="00312B47" w:rsidRDefault="00312B47">
    <w:pPr>
      <w:pStyle w:val="Footer"/>
    </w:pPr>
    <w:r>
      <w:rPr>
        <w:noProof/>
      </w:rPr>
      <mc:AlternateContent>
        <mc:Choice Requires="wps">
          <w:drawing>
            <wp:anchor distT="0" distB="0" distL="0" distR="0" simplePos="0" relativeHeight="251668480" behindDoc="0" locked="0" layoutInCell="1" allowOverlap="1" wp14:anchorId="1776CD9F" wp14:editId="44D709CD">
              <wp:simplePos x="635" y="635"/>
              <wp:positionH relativeFrom="page">
                <wp:align>center</wp:align>
              </wp:positionH>
              <wp:positionV relativeFrom="page">
                <wp:align>bottom</wp:align>
              </wp:positionV>
              <wp:extent cx="551815" cy="480695"/>
              <wp:effectExtent l="0" t="0" r="635" b="0"/>
              <wp:wrapNone/>
              <wp:docPr id="19597949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629EC30" w14:textId="5156C52E"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6CD9F" id="_x0000_t202" coordsize="21600,21600" o:spt="202" path="m,l,21600r21600,l21600,xe">
              <v:stroke joinstyle="miter"/>
              <v:path gradientshapeok="t" o:connecttype="rect"/>
            </v:shapetype>
            <v:shape id="Text Box 11" o:spid="_x0000_s1034" type="#_x0000_t202" alt="OFFICIAL" style="position:absolute;left:0;text-align:left;margin-left:0;margin-top:0;width:43.45pt;height:37.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4629EC30" w14:textId="5156C52E"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D77B3" w14:textId="5C087FEB" w:rsidR="00312B47" w:rsidRDefault="00312B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63908" w14:textId="7CB67414" w:rsidR="00312B47" w:rsidRDefault="00312B47">
    <w:pPr>
      <w:pStyle w:val="Footer"/>
    </w:pPr>
    <w:r>
      <w:rPr>
        <w:noProof/>
      </w:rPr>
      <mc:AlternateContent>
        <mc:Choice Requires="wps">
          <w:drawing>
            <wp:anchor distT="0" distB="0" distL="0" distR="0" simplePos="0" relativeHeight="251667456" behindDoc="0" locked="0" layoutInCell="1" allowOverlap="1" wp14:anchorId="7E9012FB" wp14:editId="45DA60A4">
              <wp:simplePos x="635" y="635"/>
              <wp:positionH relativeFrom="page">
                <wp:align>center</wp:align>
              </wp:positionH>
              <wp:positionV relativeFrom="page">
                <wp:align>bottom</wp:align>
              </wp:positionV>
              <wp:extent cx="551815" cy="480695"/>
              <wp:effectExtent l="0" t="0" r="635" b="0"/>
              <wp:wrapNone/>
              <wp:docPr id="4888997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500A2C" w14:textId="1CA31074"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012FB" id="_x0000_t202" coordsize="21600,21600" o:spt="202" path="m,l,21600r21600,l21600,xe">
              <v:stroke joinstyle="miter"/>
              <v:path gradientshapeok="t" o:connecttype="rect"/>
            </v:shapetype>
            <v:shape id="Text Box 10" o:spid="_x0000_s1037" type="#_x0000_t202" alt="OFFICIAL" style="position:absolute;left:0;text-align:left;margin-left:0;margin-top:0;width:43.45pt;height:37.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5F500A2C" w14:textId="1CA31074"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2E51A" w14:textId="77777777" w:rsidR="000173CE" w:rsidRDefault="000173CE" w:rsidP="0086758A">
      <w:r>
        <w:separator/>
      </w:r>
    </w:p>
  </w:footnote>
  <w:footnote w:type="continuationSeparator" w:id="0">
    <w:p w14:paraId="5AF6EEF9" w14:textId="77777777" w:rsidR="000173CE" w:rsidRDefault="000173CE" w:rsidP="0086758A">
      <w:r>
        <w:continuationSeparator/>
      </w:r>
    </w:p>
  </w:footnote>
  <w:footnote w:type="continuationNotice" w:id="1">
    <w:p w14:paraId="3CE1B5BA" w14:textId="77777777" w:rsidR="000173CE" w:rsidRDefault="000173CE">
      <w:pPr>
        <w:spacing w:before="0" w:after="0" w:line="240" w:lineRule="auto"/>
      </w:pPr>
    </w:p>
  </w:footnote>
  <w:footnote w:id="2">
    <w:p w14:paraId="14500081" w14:textId="77777777" w:rsidR="005D0654" w:rsidRDefault="005D0654" w:rsidP="005D0654">
      <w:pPr>
        <w:pStyle w:val="FootnoteText"/>
      </w:pPr>
      <w:r>
        <w:rPr>
          <w:rStyle w:val="FootnoteReference"/>
        </w:rPr>
        <w:footnoteRef/>
      </w:r>
      <w:r>
        <w:t xml:space="preserve"> See Czucz et al, 2018 for discussion on the research uptake of the </w:t>
      </w:r>
      <w:r w:rsidRPr="00E82E23">
        <w:t>Common International Classification for Ecosystem Services</w:t>
      </w:r>
      <w:r>
        <w:t xml:space="preserve"> approach (EEA, 2016).</w:t>
      </w:r>
    </w:p>
  </w:footnote>
  <w:footnote w:id="3">
    <w:p w14:paraId="3DC6E21A" w14:textId="027B05DA" w:rsidR="006F082E" w:rsidRDefault="006F082E" w:rsidP="006F082E">
      <w:pPr>
        <w:pStyle w:val="FootnoteText"/>
      </w:pPr>
      <w:r>
        <w:rPr>
          <w:rStyle w:val="FootnoteReference"/>
        </w:rPr>
        <w:footnoteRef/>
      </w:r>
      <w:r w:rsidR="005E17FD">
        <w:t xml:space="preserve"> </w:t>
      </w:r>
      <w:r w:rsidRPr="009F351C">
        <w:t>https://help.poolparty.biz/en/user-guide-for-knowledge-engineers/advanced-features/corpus-management---overview.html</w:t>
      </w:r>
    </w:p>
  </w:footnote>
  <w:footnote w:id="4">
    <w:p w14:paraId="11DCD132" w14:textId="77777777" w:rsidR="006F082E" w:rsidRDefault="006F082E" w:rsidP="006F082E">
      <w:pPr>
        <w:pStyle w:val="FootnoteText"/>
      </w:pPr>
      <w:r>
        <w:rPr>
          <w:rStyle w:val="FootnoteReference"/>
        </w:rPr>
        <w:footnoteRef/>
      </w:r>
      <w:r>
        <w:t xml:space="preserve"> Raw data results can be accessed: Kneebone, </w:t>
      </w:r>
      <w:r w:rsidRPr="00E24117">
        <w:t>2023</w:t>
      </w:r>
      <w:r>
        <w:t>d</w:t>
      </w:r>
    </w:p>
  </w:footnote>
  <w:footnote w:id="5">
    <w:p w14:paraId="26894378" w14:textId="1BB43A21" w:rsidR="00845D25" w:rsidRDefault="00845D25" w:rsidP="00845D25">
      <w:pPr>
        <w:ind w:hanging="480"/>
      </w:pPr>
      <w:r>
        <w:rPr>
          <w:rStyle w:val="FootnoteReference"/>
        </w:rPr>
        <w:footnoteRef/>
      </w:r>
      <w:r>
        <w:t xml:space="preserve"> </w:t>
      </w:r>
      <w:r w:rsidR="006E1161">
        <w:tab/>
      </w:r>
      <w:r>
        <w:t xml:space="preserve">Hidden labels are a subclass of alternative label – they are used to manage equivalence but are not intended for display to users (example hidden labels </w:t>
      </w:r>
      <w:r w:rsidR="00AC51CF">
        <w:t>include</w:t>
      </w:r>
      <w:r>
        <w:t xml:space="preserve"> common spelling mistakes).</w:t>
      </w:r>
    </w:p>
  </w:footnote>
  <w:footnote w:id="6">
    <w:p w14:paraId="75D5FB5F" w14:textId="2E72E5EA" w:rsidR="007B22F1" w:rsidRDefault="007B22F1">
      <w:pPr>
        <w:pStyle w:val="FootnoteText"/>
      </w:pPr>
      <w:r>
        <w:rPr>
          <w:rStyle w:val="FootnoteReference"/>
        </w:rPr>
        <w:footnoteRef/>
      </w:r>
      <w:r>
        <w:t xml:space="preserve"> </w:t>
      </w:r>
      <w:r w:rsidR="00AA6F0E" w:rsidRPr="00AA6F0E">
        <w:t>http://vocabs.ardc.edu.au/repository/api/lda/unimelb/biosecurity-thesaurus/april-2024/resource?uri=https%3A%2F%2Fumelb-pp.poolparty.biz%2FbiosecurityThesaurus%2F21bf9287-034a-485c-bcf8-f8b65690bceb</w:t>
      </w:r>
    </w:p>
  </w:footnote>
  <w:footnote w:id="7">
    <w:p w14:paraId="2D95D74D" w14:textId="3D94D87B" w:rsidR="008B7161" w:rsidRDefault="008B7161">
      <w:pPr>
        <w:pStyle w:val="FootnoteText"/>
      </w:pPr>
      <w:r>
        <w:rPr>
          <w:rStyle w:val="FootnoteReference"/>
        </w:rPr>
        <w:footnoteRef/>
      </w:r>
      <w:r>
        <w:t xml:space="preserve"> </w:t>
      </w:r>
      <w:r w:rsidRPr="008B7161">
        <w:t>https://umelb-pp.poolparty.biz/GraphSearch/public</w:t>
      </w:r>
    </w:p>
  </w:footnote>
  <w:footnote w:id="8">
    <w:p w14:paraId="0D48B2F2" w14:textId="3BAD7BE9" w:rsidR="004C587A" w:rsidRDefault="004C587A">
      <w:pPr>
        <w:pStyle w:val="FootnoteText"/>
      </w:pPr>
      <w:r>
        <w:rPr>
          <w:rStyle w:val="FootnoteReference"/>
        </w:rPr>
        <w:footnoteRef/>
      </w:r>
      <w:r>
        <w:t xml:space="preserve"> </w:t>
      </w:r>
      <w:r w:rsidRPr="004C587A">
        <w:t>https://umelb-pp.poolparty.biz/GraphSearch/public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E76" w14:textId="62009392" w:rsidR="00312B47" w:rsidRDefault="00312B47">
    <w:pPr>
      <w:pStyle w:val="Header"/>
    </w:pPr>
    <w:r>
      <w:rPr>
        <w:noProof/>
      </w:rPr>
      <mc:AlternateContent>
        <mc:Choice Requires="wps">
          <w:drawing>
            <wp:anchor distT="0" distB="0" distL="0" distR="0" simplePos="0" relativeHeight="251659264" behindDoc="0" locked="0" layoutInCell="1" allowOverlap="1" wp14:anchorId="4B2A4206" wp14:editId="4FCCAAE9">
              <wp:simplePos x="635" y="635"/>
              <wp:positionH relativeFrom="page">
                <wp:align>center</wp:align>
              </wp:positionH>
              <wp:positionV relativeFrom="page">
                <wp:align>top</wp:align>
              </wp:positionV>
              <wp:extent cx="551815" cy="480695"/>
              <wp:effectExtent l="0" t="0" r="635" b="14605"/>
              <wp:wrapNone/>
              <wp:docPr id="6891054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CD13FB" w14:textId="518467C3"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A4206"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7CD13FB" w14:textId="518467C3"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E128" w14:textId="2A46DD78" w:rsidR="0015642C" w:rsidRPr="00C56C1D" w:rsidRDefault="007C4B16" w:rsidP="71AE851B">
    <w:pPr>
      <w:pStyle w:val="Header"/>
      <w:tabs>
        <w:tab w:val="clear" w:pos="4513"/>
        <w:tab w:val="clear" w:pos="9026"/>
        <w:tab w:val="right" w:pos="8364"/>
      </w:tabs>
      <w:spacing w:after="0"/>
      <w:ind w:right="-58"/>
      <w:rPr>
        <w:rFonts w:ascii="Arial" w:eastAsia="Arial" w:hAnsi="Arial" w:cs="Arial"/>
        <w:sz w:val="16"/>
        <w:szCs w:val="16"/>
      </w:rPr>
    </w:pPr>
    <w:r>
      <w:rPr>
        <w:rFonts w:ascii="Arial" w:eastAsia="Arial" w:hAnsi="Arial" w:cs="Arial"/>
        <w:sz w:val="16"/>
        <w:szCs w:val="16"/>
      </w:rPr>
      <w:t>Biosecurity Risk Research Portal</w:t>
    </w:r>
    <w:r w:rsidR="00A748F9">
      <w:rPr>
        <w:rFonts w:ascii="Arial" w:eastAsia="Arial" w:hAnsi="Arial" w:cs="Arial"/>
        <w:sz w:val="16"/>
        <w:szCs w:val="16"/>
      </w:rPr>
      <w:t xml:space="preserve">: </w:t>
    </w:r>
    <w:r w:rsidR="00A748F9" w:rsidRPr="00A748F9">
      <w:rPr>
        <w:rFonts w:ascii="Arial" w:eastAsia="Arial" w:hAnsi="Arial" w:cs="Arial"/>
        <w:sz w:val="16"/>
        <w:szCs w:val="16"/>
      </w:rPr>
      <w:t>Final Report for CEBRA Project 21e</w:t>
    </w:r>
  </w:p>
  <w:p w14:paraId="35F87C1F" w14:textId="77777777" w:rsidR="0015642C" w:rsidRDefault="0015642C" w:rsidP="008C5198">
    <w:pPr>
      <w:pStyle w:val="Header"/>
      <w:tabs>
        <w:tab w:val="clear" w:pos="4513"/>
        <w:tab w:val="clear" w:pos="9026"/>
        <w:tab w:val="right" w:pos="8364"/>
      </w:tabs>
      <w:spacing w:before="0" w:after="0"/>
      <w:ind w:right="-57" w:hanging="1797"/>
    </w:pPr>
    <w:r>
      <w:rPr>
        <w:i/>
      </w:rPr>
      <w:tab/>
    </w:r>
    <w:r w:rsidRPr="008B3A7C">
      <w:rPr>
        <w:i/>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EE7C" w14:textId="47C46E97" w:rsidR="0015642C" w:rsidRDefault="0015642C" w:rsidP="001700A4">
    <w:pPr>
      <w:pStyle w:val="Header"/>
      <w:tabs>
        <w:tab w:val="clear" w:pos="4513"/>
        <w:tab w:val="clear" w:pos="9026"/>
        <w:tab w:val="right" w:pos="8364"/>
      </w:tabs>
      <w:spacing w:before="0" w:after="0"/>
      <w:ind w:right="-57" w:hanging="179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FE42C" w14:textId="404E6B1E" w:rsidR="0015642C" w:rsidRDefault="00312B47">
    <w:pPr>
      <w:pStyle w:val="Header"/>
    </w:pPr>
    <w:r>
      <w:rPr>
        <w:noProof/>
      </w:rPr>
      <mc:AlternateContent>
        <mc:Choice Requires="wps">
          <w:drawing>
            <wp:anchor distT="0" distB="0" distL="0" distR="0" simplePos="0" relativeHeight="251662336" behindDoc="0" locked="0" layoutInCell="1" allowOverlap="1" wp14:anchorId="1B70248F" wp14:editId="22718CC9">
              <wp:simplePos x="635" y="635"/>
              <wp:positionH relativeFrom="page">
                <wp:align>center</wp:align>
              </wp:positionH>
              <wp:positionV relativeFrom="page">
                <wp:align>top</wp:align>
              </wp:positionV>
              <wp:extent cx="551815" cy="480695"/>
              <wp:effectExtent l="0" t="0" r="635" b="14605"/>
              <wp:wrapNone/>
              <wp:docPr id="173658386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60C663" w14:textId="1AA77C8A"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70248F"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7.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0B60C663" w14:textId="1AA77C8A"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8E72" w14:textId="6C2ED75A" w:rsidR="0015642C" w:rsidRPr="00C56C1D" w:rsidRDefault="0081721E" w:rsidP="71AE851B">
    <w:pPr>
      <w:pStyle w:val="Header"/>
      <w:tabs>
        <w:tab w:val="clear" w:pos="4513"/>
        <w:tab w:val="clear" w:pos="9026"/>
        <w:tab w:val="right" w:pos="8364"/>
      </w:tabs>
      <w:spacing w:after="0"/>
      <w:ind w:right="-58"/>
      <w:rPr>
        <w:rFonts w:ascii="Arial" w:eastAsia="Arial" w:hAnsi="Arial" w:cs="Arial"/>
        <w:sz w:val="16"/>
        <w:szCs w:val="16"/>
      </w:rPr>
    </w:pPr>
    <w:r>
      <w:rPr>
        <w:rFonts w:ascii="Arial" w:eastAsia="Arial" w:hAnsi="Arial" w:cs="Arial"/>
        <w:sz w:val="16"/>
        <w:szCs w:val="16"/>
      </w:rPr>
      <w:t>Biosecurity Risk Research Portal</w:t>
    </w:r>
  </w:p>
  <w:p w14:paraId="520F9F07" w14:textId="77777777" w:rsidR="0015642C" w:rsidRDefault="0015642C" w:rsidP="008C5198">
    <w:pPr>
      <w:pStyle w:val="Header"/>
      <w:tabs>
        <w:tab w:val="clear" w:pos="4513"/>
        <w:tab w:val="clear" w:pos="9026"/>
        <w:tab w:val="right" w:pos="8364"/>
      </w:tabs>
      <w:spacing w:before="0" w:after="0"/>
      <w:ind w:right="-57" w:hanging="1797"/>
    </w:pPr>
    <w:r>
      <w:rPr>
        <w:i/>
      </w:rPr>
      <w:tab/>
    </w:r>
    <w:r w:rsidRPr="008B3A7C">
      <w:rPr>
        <w:i/>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937C" w14:textId="6C556A91" w:rsidR="0015642C" w:rsidRDefault="00312B47">
    <w:pPr>
      <w:pStyle w:val="Header"/>
    </w:pPr>
    <w:r>
      <w:rPr>
        <w:noProof/>
      </w:rPr>
      <mc:AlternateContent>
        <mc:Choice Requires="wps">
          <w:drawing>
            <wp:anchor distT="0" distB="0" distL="0" distR="0" simplePos="0" relativeHeight="251661312" behindDoc="0" locked="0" layoutInCell="1" allowOverlap="1" wp14:anchorId="23E63E87" wp14:editId="20B948BC">
              <wp:simplePos x="635" y="635"/>
              <wp:positionH relativeFrom="page">
                <wp:align>center</wp:align>
              </wp:positionH>
              <wp:positionV relativeFrom="page">
                <wp:align>top</wp:align>
              </wp:positionV>
              <wp:extent cx="551815" cy="480695"/>
              <wp:effectExtent l="0" t="0" r="635" b="14605"/>
              <wp:wrapNone/>
              <wp:docPr id="114698582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9848258" w14:textId="4B895BB6"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E63E87"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7.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59848258" w14:textId="4B895BB6" w:rsidR="00312B47" w:rsidRPr="00312B47" w:rsidRDefault="00312B47" w:rsidP="00312B47">
                    <w:pPr>
                      <w:spacing w:after="0"/>
                      <w:rPr>
                        <w:rFonts w:ascii="Calibri" w:eastAsia="Calibri" w:hAnsi="Calibri" w:cs="Calibri"/>
                        <w:noProof/>
                        <w:color w:val="FF0000"/>
                      </w:rPr>
                    </w:pPr>
                    <w:r w:rsidRPr="00312B47">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6D4E014"/>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F4E17A6"/>
    <w:lvl w:ilvl="0">
      <w:start w:val="1"/>
      <w:numFmt w:val="decimal"/>
      <w:pStyle w:val="ListNumber"/>
      <w:lvlText w:val="%1."/>
      <w:lvlJc w:val="left"/>
      <w:pPr>
        <w:tabs>
          <w:tab w:val="num" w:pos="360"/>
        </w:tabs>
        <w:ind w:left="360" w:hanging="360"/>
      </w:pPr>
    </w:lvl>
  </w:abstractNum>
  <w:abstractNum w:abstractNumId="2" w15:restartNumberingAfterBreak="0">
    <w:nsid w:val="032C5762"/>
    <w:multiLevelType w:val="hybridMultilevel"/>
    <w:tmpl w:val="3AB6E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A3F1D"/>
    <w:multiLevelType w:val="hybridMultilevel"/>
    <w:tmpl w:val="00061EF2"/>
    <w:lvl w:ilvl="0" w:tplc="EE6C4D1E">
      <w:start w:val="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124F8"/>
    <w:multiLevelType w:val="hybridMultilevel"/>
    <w:tmpl w:val="AF9A26AE"/>
    <w:lvl w:ilvl="0" w:tplc="169A5A9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E0494"/>
    <w:multiLevelType w:val="hybridMultilevel"/>
    <w:tmpl w:val="9A66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A66BB"/>
    <w:multiLevelType w:val="hybridMultilevel"/>
    <w:tmpl w:val="B768A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074348"/>
    <w:multiLevelType w:val="hybridMultilevel"/>
    <w:tmpl w:val="DD00C4E8"/>
    <w:lvl w:ilvl="0" w:tplc="EE6C4D1E">
      <w:start w:val="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E0658"/>
    <w:multiLevelType w:val="multilevel"/>
    <w:tmpl w:val="FFBA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814B30"/>
    <w:multiLevelType w:val="hybridMultilevel"/>
    <w:tmpl w:val="65C4835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AE2F69"/>
    <w:multiLevelType w:val="hybridMultilevel"/>
    <w:tmpl w:val="D5269EFE"/>
    <w:lvl w:ilvl="0" w:tplc="B672CFC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046E9"/>
    <w:multiLevelType w:val="multilevel"/>
    <w:tmpl w:val="83168076"/>
    <w:lvl w:ilvl="0">
      <w:start w:val="1"/>
      <w:numFmt w:val="decimal"/>
      <w:pStyle w:val="Heading1"/>
      <w:lvlText w:val="%1."/>
      <w:lvlJc w:val="left"/>
      <w:pPr>
        <w:ind w:left="786" w:hanging="360"/>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641" w:hanging="357"/>
      </w:pPr>
      <w:rPr>
        <w:rFonts w:hint="default"/>
      </w:rPr>
    </w:lvl>
    <w:lvl w:ilvl="3">
      <w:start w:val="1"/>
      <w:numFmt w:val="decimal"/>
      <w:lvlText w:val="%1.%2.%3.%4"/>
      <w:lvlJc w:val="left"/>
      <w:pPr>
        <w:ind w:left="1712" w:hanging="357"/>
      </w:pPr>
      <w:rPr>
        <w:rFonts w:hint="default"/>
      </w:rPr>
    </w:lvl>
    <w:lvl w:ilvl="4">
      <w:start w:val="1"/>
      <w:numFmt w:val="none"/>
      <w:lvlText w:val=""/>
      <w:lvlJc w:val="left"/>
      <w:pPr>
        <w:ind w:left="2069" w:hanging="357"/>
      </w:pPr>
      <w:rPr>
        <w:rFonts w:hint="default"/>
      </w:rPr>
    </w:lvl>
    <w:lvl w:ilvl="5">
      <w:start w:val="1"/>
      <w:numFmt w:val="none"/>
      <w:lvlText w:val=""/>
      <w:lvlJc w:val="left"/>
      <w:pPr>
        <w:ind w:left="2426" w:hanging="357"/>
      </w:pPr>
      <w:rPr>
        <w:rFonts w:hint="default"/>
      </w:rPr>
    </w:lvl>
    <w:lvl w:ilvl="6">
      <w:start w:val="1"/>
      <w:numFmt w:val="none"/>
      <w:lvlText w:val=""/>
      <w:lvlJc w:val="left"/>
      <w:pPr>
        <w:ind w:left="2783" w:hanging="357"/>
      </w:pPr>
      <w:rPr>
        <w:rFonts w:hint="default"/>
      </w:rPr>
    </w:lvl>
    <w:lvl w:ilvl="7">
      <w:start w:val="1"/>
      <w:numFmt w:val="none"/>
      <w:lvlText w:val=""/>
      <w:lvlJc w:val="left"/>
      <w:pPr>
        <w:ind w:left="3140" w:hanging="357"/>
      </w:pPr>
      <w:rPr>
        <w:rFonts w:hint="default"/>
      </w:rPr>
    </w:lvl>
    <w:lvl w:ilvl="8">
      <w:start w:val="1"/>
      <w:numFmt w:val="none"/>
      <w:lvlText w:val=""/>
      <w:lvlJc w:val="left"/>
      <w:pPr>
        <w:ind w:left="3497" w:hanging="357"/>
      </w:pPr>
      <w:rPr>
        <w:rFonts w:hint="default"/>
      </w:rPr>
    </w:lvl>
  </w:abstractNum>
  <w:abstractNum w:abstractNumId="12" w15:restartNumberingAfterBreak="0">
    <w:nsid w:val="49B311CE"/>
    <w:multiLevelType w:val="hybridMultilevel"/>
    <w:tmpl w:val="BC3A8F58"/>
    <w:lvl w:ilvl="0" w:tplc="EE6C4D1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E643E7"/>
    <w:multiLevelType w:val="hybridMultilevel"/>
    <w:tmpl w:val="74C2AB88"/>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14" w15:restartNumberingAfterBreak="0">
    <w:nsid w:val="51137F4A"/>
    <w:multiLevelType w:val="multilevel"/>
    <w:tmpl w:val="E5C2F30E"/>
    <w:lvl w:ilvl="0">
      <w:start w:val="3"/>
      <w:numFmt w:val="upperLetter"/>
      <w:lvlText w:val="%1."/>
      <w:lvlJc w:val="left"/>
      <w:pPr>
        <w:ind w:left="648" w:hanging="648"/>
      </w:pPr>
      <w:rPr>
        <w:rFonts w:hint="default"/>
      </w:rPr>
    </w:lvl>
    <w:lvl w:ilvl="1">
      <w:start w:val="1"/>
      <w:numFmt w:val="decimal"/>
      <w:lvlText w:val="%1.%2"/>
      <w:lvlJc w:val="left"/>
      <w:pPr>
        <w:ind w:left="641" w:hanging="357"/>
      </w:pPr>
      <w:rPr>
        <w:rFonts w:hint="default"/>
      </w:rPr>
    </w:lvl>
    <w:lvl w:ilvl="2">
      <w:start w:val="1"/>
      <w:numFmt w:val="decimal"/>
      <w:lvlText w:val="%1.%2.%3"/>
      <w:lvlJc w:val="left"/>
      <w:pPr>
        <w:ind w:left="641" w:hanging="357"/>
      </w:pPr>
      <w:rPr>
        <w:rFonts w:hint="default"/>
      </w:rPr>
    </w:lvl>
    <w:lvl w:ilvl="3">
      <w:start w:val="1"/>
      <w:numFmt w:val="decimal"/>
      <w:pStyle w:val="Heading4"/>
      <w:lvlText w:val="%1.%2.%3.%4"/>
      <w:lvlJc w:val="left"/>
      <w:pPr>
        <w:ind w:left="1712" w:hanging="357"/>
      </w:pPr>
      <w:rPr>
        <w:rFonts w:hint="default"/>
      </w:rPr>
    </w:lvl>
    <w:lvl w:ilvl="4">
      <w:start w:val="1"/>
      <w:numFmt w:val="none"/>
      <w:pStyle w:val="Heading5"/>
      <w:lvlText w:val=""/>
      <w:lvlJc w:val="left"/>
      <w:pPr>
        <w:ind w:left="2069" w:hanging="357"/>
      </w:pPr>
      <w:rPr>
        <w:rFonts w:hint="default"/>
      </w:rPr>
    </w:lvl>
    <w:lvl w:ilvl="5">
      <w:start w:val="1"/>
      <w:numFmt w:val="none"/>
      <w:pStyle w:val="Heading6"/>
      <w:lvlText w:val=""/>
      <w:lvlJc w:val="left"/>
      <w:pPr>
        <w:ind w:left="2426" w:hanging="357"/>
      </w:pPr>
      <w:rPr>
        <w:rFonts w:hint="default"/>
      </w:rPr>
    </w:lvl>
    <w:lvl w:ilvl="6">
      <w:start w:val="1"/>
      <w:numFmt w:val="none"/>
      <w:pStyle w:val="Heading7"/>
      <w:lvlText w:val=""/>
      <w:lvlJc w:val="left"/>
      <w:pPr>
        <w:ind w:left="2783" w:hanging="357"/>
      </w:pPr>
      <w:rPr>
        <w:rFonts w:hint="default"/>
      </w:rPr>
    </w:lvl>
    <w:lvl w:ilvl="7">
      <w:start w:val="1"/>
      <w:numFmt w:val="none"/>
      <w:pStyle w:val="Heading8"/>
      <w:lvlText w:val=""/>
      <w:lvlJc w:val="left"/>
      <w:pPr>
        <w:ind w:left="3140" w:hanging="357"/>
      </w:pPr>
      <w:rPr>
        <w:rFonts w:hint="default"/>
      </w:rPr>
    </w:lvl>
    <w:lvl w:ilvl="8">
      <w:start w:val="1"/>
      <w:numFmt w:val="none"/>
      <w:pStyle w:val="Heading9"/>
      <w:lvlText w:val=""/>
      <w:lvlJc w:val="left"/>
      <w:pPr>
        <w:ind w:left="3497" w:hanging="357"/>
      </w:pPr>
      <w:rPr>
        <w:rFonts w:hint="default"/>
      </w:rPr>
    </w:lvl>
  </w:abstractNum>
  <w:abstractNum w:abstractNumId="15" w15:restartNumberingAfterBreak="0">
    <w:nsid w:val="56E25181"/>
    <w:multiLevelType w:val="multilevel"/>
    <w:tmpl w:val="C4B6F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4E6D74"/>
    <w:multiLevelType w:val="hybridMultilevel"/>
    <w:tmpl w:val="A06A74FA"/>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17" w15:restartNumberingAfterBreak="0">
    <w:nsid w:val="69940DAB"/>
    <w:multiLevelType w:val="multilevel"/>
    <w:tmpl w:val="910016F6"/>
    <w:styleLink w:val="Headings"/>
    <w:lvl w:ilvl="0">
      <w:start w:val="1"/>
      <w:numFmt w:val="decimal"/>
      <w:lvlText w:val="%1."/>
      <w:lvlJc w:val="left"/>
      <w:pPr>
        <w:ind w:left="786" w:hanging="360"/>
      </w:pPr>
      <w:rPr>
        <w:rFonts w:hint="default"/>
      </w:rPr>
    </w:lvl>
    <w:lvl w:ilvl="1">
      <w:start w:val="1"/>
      <w:numFmt w:val="decimal"/>
      <w:lvlText w:val="%1.%2"/>
      <w:lvlJc w:val="left"/>
      <w:pPr>
        <w:ind w:left="641" w:hanging="357"/>
      </w:pPr>
      <w:rPr>
        <w:rFonts w:hint="default"/>
      </w:rPr>
    </w:lvl>
    <w:lvl w:ilvl="2">
      <w:start w:val="1"/>
      <w:numFmt w:val="decimal"/>
      <w:lvlText w:val="%1.%2.%3"/>
      <w:lvlJc w:val="left"/>
      <w:pPr>
        <w:ind w:left="641" w:hanging="357"/>
      </w:pPr>
      <w:rPr>
        <w:rFonts w:hint="default"/>
      </w:rPr>
    </w:lvl>
    <w:lvl w:ilvl="3">
      <w:start w:val="1"/>
      <w:numFmt w:val="decimal"/>
      <w:lvlText w:val="%1.%2.%3.%4"/>
      <w:lvlJc w:val="left"/>
      <w:pPr>
        <w:ind w:left="1712" w:hanging="357"/>
      </w:pPr>
      <w:rPr>
        <w:rFonts w:hint="default"/>
      </w:rPr>
    </w:lvl>
    <w:lvl w:ilvl="4">
      <w:start w:val="1"/>
      <w:numFmt w:val="none"/>
      <w:lvlText w:val=""/>
      <w:lvlJc w:val="left"/>
      <w:pPr>
        <w:ind w:left="2069" w:hanging="357"/>
      </w:pPr>
      <w:rPr>
        <w:rFonts w:hint="default"/>
      </w:rPr>
    </w:lvl>
    <w:lvl w:ilvl="5">
      <w:start w:val="1"/>
      <w:numFmt w:val="none"/>
      <w:lvlText w:val=""/>
      <w:lvlJc w:val="left"/>
      <w:pPr>
        <w:ind w:left="2426" w:hanging="357"/>
      </w:pPr>
      <w:rPr>
        <w:rFonts w:hint="default"/>
      </w:rPr>
    </w:lvl>
    <w:lvl w:ilvl="6">
      <w:start w:val="1"/>
      <w:numFmt w:val="none"/>
      <w:lvlText w:val=""/>
      <w:lvlJc w:val="left"/>
      <w:pPr>
        <w:ind w:left="2783" w:hanging="357"/>
      </w:pPr>
      <w:rPr>
        <w:rFonts w:hint="default"/>
      </w:rPr>
    </w:lvl>
    <w:lvl w:ilvl="7">
      <w:start w:val="1"/>
      <w:numFmt w:val="none"/>
      <w:lvlText w:val=""/>
      <w:lvlJc w:val="left"/>
      <w:pPr>
        <w:ind w:left="3140" w:hanging="357"/>
      </w:pPr>
      <w:rPr>
        <w:rFonts w:hint="default"/>
      </w:rPr>
    </w:lvl>
    <w:lvl w:ilvl="8">
      <w:start w:val="1"/>
      <w:numFmt w:val="none"/>
      <w:lvlText w:val=""/>
      <w:lvlJc w:val="left"/>
      <w:pPr>
        <w:ind w:left="3497" w:hanging="357"/>
      </w:pPr>
      <w:rPr>
        <w:rFonts w:hint="default"/>
      </w:rPr>
    </w:lvl>
  </w:abstractNum>
  <w:abstractNum w:abstractNumId="18" w15:restartNumberingAfterBreak="0">
    <w:nsid w:val="6F5973AB"/>
    <w:multiLevelType w:val="hybridMultilevel"/>
    <w:tmpl w:val="80A6C7C4"/>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19" w15:restartNumberingAfterBreak="0">
    <w:nsid w:val="719A0437"/>
    <w:multiLevelType w:val="multilevel"/>
    <w:tmpl w:val="C4B6F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267566"/>
    <w:multiLevelType w:val="hybridMultilevel"/>
    <w:tmpl w:val="369C6682"/>
    <w:lvl w:ilvl="0" w:tplc="EE6C4D1E">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394B9A"/>
    <w:multiLevelType w:val="multilevel"/>
    <w:tmpl w:val="F4B09CCE"/>
    <w:lvl w:ilvl="0">
      <w:start w:val="1"/>
      <w:numFmt w:val="upperLetter"/>
      <w:lvlText w:val="Appendix %1:"/>
      <w:lvlJc w:val="left"/>
      <w:pPr>
        <w:tabs>
          <w:tab w:val="num" w:pos="2160"/>
        </w:tabs>
        <w:ind w:left="2160" w:hanging="2160"/>
      </w:pPr>
      <w:rPr>
        <w:rFonts w:hint="default"/>
      </w:rPr>
    </w:lvl>
    <w:lvl w:ilvl="1">
      <w:start w:val="1"/>
      <w:numFmt w:val="decimal"/>
      <w:pStyle w:val="AppHead2"/>
      <w:lvlText w:val="%1.%2."/>
      <w:lvlJc w:val="left"/>
      <w:pPr>
        <w:ind w:left="720" w:hanging="720"/>
      </w:pPr>
      <w:rPr>
        <w:rFonts w:hint="default"/>
      </w:rPr>
    </w:lvl>
    <w:lvl w:ilvl="2">
      <w:start w:val="1"/>
      <w:numFmt w:val="decimal"/>
      <w:pStyle w:val="AppHead3"/>
      <w:lvlText w:val="%1.%2.%3."/>
      <w:lvlJc w:val="righ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4536798"/>
    <w:multiLevelType w:val="hybridMultilevel"/>
    <w:tmpl w:val="55EA5A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9F7C16"/>
    <w:multiLevelType w:val="hybridMultilevel"/>
    <w:tmpl w:val="6B46C1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330B7C"/>
    <w:multiLevelType w:val="hybridMultilevel"/>
    <w:tmpl w:val="A3DE0228"/>
    <w:lvl w:ilvl="0" w:tplc="E59EA35E">
      <w:start w:val="1"/>
      <w:numFmt w:val="bullet"/>
      <w:pStyle w:val="List4"/>
      <w:lvlText w:val=""/>
      <w:lvlJc w:val="left"/>
      <w:pPr>
        <w:ind w:left="1569" w:hanging="360"/>
      </w:pPr>
      <w:rPr>
        <w:rFonts w:ascii="Symbol" w:hAnsi="Symbol" w:hint="default"/>
      </w:rPr>
    </w:lvl>
    <w:lvl w:ilvl="1" w:tplc="08090003">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num w:numId="1" w16cid:durableId="1870606891">
    <w:abstractNumId w:val="11"/>
  </w:num>
  <w:num w:numId="2" w16cid:durableId="2034459432">
    <w:abstractNumId w:val="14"/>
  </w:num>
  <w:num w:numId="3" w16cid:durableId="1334842655">
    <w:abstractNumId w:val="21"/>
  </w:num>
  <w:num w:numId="4" w16cid:durableId="328602193">
    <w:abstractNumId w:val="21"/>
    <w:lvlOverride w:ilvl="0">
      <w:lvl w:ilvl="0">
        <w:start w:val="1"/>
        <w:numFmt w:val="upperLetter"/>
        <w:lvlText w:val="Appendix %1:"/>
        <w:lvlJc w:val="left"/>
        <w:pPr>
          <w:tabs>
            <w:tab w:val="num" w:pos="2160"/>
          </w:tabs>
          <w:ind w:left="2160" w:hanging="2160"/>
        </w:pPr>
        <w:rPr>
          <w:rFonts w:hint="default"/>
        </w:rPr>
      </w:lvl>
    </w:lvlOverride>
    <w:lvlOverride w:ilvl="1">
      <w:lvl w:ilvl="1">
        <w:start w:val="1"/>
        <w:numFmt w:val="decimal"/>
        <w:pStyle w:val="AppHead2"/>
        <w:lvlText w:val="%1.%2."/>
        <w:lvlJc w:val="left"/>
        <w:pPr>
          <w:ind w:left="720" w:hanging="720"/>
        </w:pPr>
        <w:rPr>
          <w:rFonts w:hint="default"/>
        </w:rPr>
      </w:lvl>
    </w:lvlOverride>
    <w:lvlOverride w:ilvl="2">
      <w:lvl w:ilvl="2">
        <w:start w:val="1"/>
        <w:numFmt w:val="decimal"/>
        <w:pStyle w:val="AppHead3"/>
        <w:lvlText w:val="%1.%2.%3."/>
        <w:lvlJc w:val="left"/>
        <w:pPr>
          <w:ind w:left="720" w:hanging="72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 w16cid:durableId="1218080300">
    <w:abstractNumId w:val="17"/>
  </w:num>
  <w:num w:numId="6" w16cid:durableId="2133817808">
    <w:abstractNumId w:val="0"/>
  </w:num>
  <w:num w:numId="7" w16cid:durableId="1860463851">
    <w:abstractNumId w:val="1"/>
  </w:num>
  <w:num w:numId="8" w16cid:durableId="280842919">
    <w:abstractNumId w:val="24"/>
  </w:num>
  <w:num w:numId="9" w16cid:durableId="337468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8265551">
    <w:abstractNumId w:val="6"/>
  </w:num>
  <w:num w:numId="11" w16cid:durableId="807474363">
    <w:abstractNumId w:val="2"/>
  </w:num>
  <w:num w:numId="12" w16cid:durableId="1515149292">
    <w:abstractNumId w:val="9"/>
  </w:num>
  <w:num w:numId="13" w16cid:durableId="238252839">
    <w:abstractNumId w:val="7"/>
  </w:num>
  <w:num w:numId="14" w16cid:durableId="169879170">
    <w:abstractNumId w:val="8"/>
  </w:num>
  <w:num w:numId="15" w16cid:durableId="1908999721">
    <w:abstractNumId w:val="4"/>
  </w:num>
  <w:num w:numId="16" w16cid:durableId="705445918">
    <w:abstractNumId w:val="3"/>
  </w:num>
  <w:num w:numId="17" w16cid:durableId="1164663095">
    <w:abstractNumId w:val="11"/>
  </w:num>
  <w:num w:numId="18" w16cid:durableId="1090389794">
    <w:abstractNumId w:val="11"/>
  </w:num>
  <w:num w:numId="19" w16cid:durableId="423693186">
    <w:abstractNumId w:val="22"/>
  </w:num>
  <w:num w:numId="20" w16cid:durableId="981733495">
    <w:abstractNumId w:val="13"/>
  </w:num>
  <w:num w:numId="21" w16cid:durableId="1898978916">
    <w:abstractNumId w:val="5"/>
  </w:num>
  <w:num w:numId="22" w16cid:durableId="925844613">
    <w:abstractNumId w:val="11"/>
  </w:num>
  <w:num w:numId="23" w16cid:durableId="13753458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215847">
    <w:abstractNumId w:val="11"/>
  </w:num>
  <w:num w:numId="25" w16cid:durableId="1773161767">
    <w:abstractNumId w:val="11"/>
  </w:num>
  <w:num w:numId="26" w16cid:durableId="1296259016">
    <w:abstractNumId w:val="12"/>
  </w:num>
  <w:num w:numId="27" w16cid:durableId="1907183907">
    <w:abstractNumId w:val="16"/>
  </w:num>
  <w:num w:numId="28" w16cid:durableId="1278951991">
    <w:abstractNumId w:val="18"/>
  </w:num>
  <w:num w:numId="29" w16cid:durableId="1593321963">
    <w:abstractNumId w:val="11"/>
  </w:num>
  <w:num w:numId="30" w16cid:durableId="829715970">
    <w:abstractNumId w:val="19"/>
  </w:num>
  <w:num w:numId="31" w16cid:durableId="388069505">
    <w:abstractNumId w:val="15"/>
  </w:num>
  <w:num w:numId="32" w16cid:durableId="1692877905">
    <w:abstractNumId w:val="20"/>
  </w:num>
  <w:num w:numId="33" w16cid:durableId="1249535548">
    <w:abstractNumId w:val="10"/>
  </w:num>
  <w:num w:numId="34" w16cid:durableId="6253547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2715843">
    <w:abstractNumId w:val="21"/>
  </w:num>
  <w:num w:numId="36" w16cid:durableId="1166634003">
    <w:abstractNumId w:val="11"/>
  </w:num>
  <w:num w:numId="37" w16cid:durableId="13522975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 Copy&lt;/Style&gt;&lt;LeftDelim&gt;{&lt;/LeftDelim&gt;&lt;RightDelim&gt;}&lt;/RightDelim&gt;&lt;FontName&gt;Cambria&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asvxe005p2sie0f5bpvpt9x9pwd2dw22a5&quot;&gt;Weeds_2020-Saved&lt;record-ids&gt;&lt;item&gt;968&lt;/item&gt;&lt;item&gt;1092&lt;/item&gt;&lt;item&gt;1314&lt;/item&gt;&lt;item&gt;1318&lt;/item&gt;&lt;item&gt;2119&lt;/item&gt;&lt;item&gt;2203&lt;/item&gt;&lt;item&gt;2205&lt;/item&gt;&lt;item&gt;2206&lt;/item&gt;&lt;item&gt;2207&lt;/item&gt;&lt;item&gt;2214&lt;/item&gt;&lt;item&gt;2217&lt;/item&gt;&lt;item&gt;2218&lt;/item&gt;&lt;item&gt;2219&lt;/item&gt;&lt;item&gt;2221&lt;/item&gt;&lt;item&gt;2223&lt;/item&gt;&lt;item&gt;2224&lt;/item&gt;&lt;item&gt;2227&lt;/item&gt;&lt;item&gt;2231&lt;/item&gt;&lt;item&gt;2234&lt;/item&gt;&lt;item&gt;2235&lt;/item&gt;&lt;item&gt;2237&lt;/item&gt;&lt;item&gt;2238&lt;/item&gt;&lt;item&gt;2239&lt;/item&gt;&lt;item&gt;2241&lt;/item&gt;&lt;item&gt;2242&lt;/item&gt;&lt;item&gt;2244&lt;/item&gt;&lt;item&gt;2245&lt;/item&gt;&lt;item&gt;2250&lt;/item&gt;&lt;item&gt;2253&lt;/item&gt;&lt;item&gt;2254&lt;/item&gt;&lt;item&gt;2256&lt;/item&gt;&lt;item&gt;2257&lt;/item&gt;&lt;item&gt;2259&lt;/item&gt;&lt;item&gt;2270&lt;/item&gt;&lt;item&gt;2279&lt;/item&gt;&lt;item&gt;2284&lt;/item&gt;&lt;item&gt;2296&lt;/item&gt;&lt;item&gt;2298&lt;/item&gt;&lt;item&gt;2299&lt;/item&gt;&lt;item&gt;2396&lt;/item&gt;&lt;item&gt;2397&lt;/item&gt;&lt;item&gt;2413&lt;/item&gt;&lt;item&gt;2418&lt;/item&gt;&lt;item&gt;2419&lt;/item&gt;&lt;item&gt;2420&lt;/item&gt;&lt;item&gt;2422&lt;/item&gt;&lt;item&gt;2424&lt;/item&gt;&lt;item&gt;2427&lt;/item&gt;&lt;item&gt;2443&lt;/item&gt;&lt;item&gt;2586&lt;/item&gt;&lt;item&gt;2588&lt;/item&gt;&lt;item&gt;2589&lt;/item&gt;&lt;/record-ids&gt;&lt;/item&gt;&lt;/Libraries&gt;"/>
  </w:docVars>
  <w:rsids>
    <w:rsidRoot w:val="009705CC"/>
    <w:rsid w:val="000001B7"/>
    <w:rsid w:val="0000082C"/>
    <w:rsid w:val="00000A43"/>
    <w:rsid w:val="00000B9B"/>
    <w:rsid w:val="00000C20"/>
    <w:rsid w:val="00000D19"/>
    <w:rsid w:val="00000D58"/>
    <w:rsid w:val="0000125A"/>
    <w:rsid w:val="000014AF"/>
    <w:rsid w:val="000014ED"/>
    <w:rsid w:val="00001853"/>
    <w:rsid w:val="00001E82"/>
    <w:rsid w:val="000022F8"/>
    <w:rsid w:val="000024B1"/>
    <w:rsid w:val="00002AFB"/>
    <w:rsid w:val="00002E59"/>
    <w:rsid w:val="00002F29"/>
    <w:rsid w:val="000031B5"/>
    <w:rsid w:val="000031FF"/>
    <w:rsid w:val="0000349B"/>
    <w:rsid w:val="000034AB"/>
    <w:rsid w:val="00003903"/>
    <w:rsid w:val="0000405E"/>
    <w:rsid w:val="00004CCA"/>
    <w:rsid w:val="00004D37"/>
    <w:rsid w:val="0000525A"/>
    <w:rsid w:val="00005361"/>
    <w:rsid w:val="00005AB3"/>
    <w:rsid w:val="00005BAC"/>
    <w:rsid w:val="00005E2B"/>
    <w:rsid w:val="00006642"/>
    <w:rsid w:val="000067FE"/>
    <w:rsid w:val="00006E51"/>
    <w:rsid w:val="00007B8C"/>
    <w:rsid w:val="00010A6C"/>
    <w:rsid w:val="0001147C"/>
    <w:rsid w:val="00011544"/>
    <w:rsid w:val="00011B7B"/>
    <w:rsid w:val="00011BB3"/>
    <w:rsid w:val="00011CB6"/>
    <w:rsid w:val="00011EF4"/>
    <w:rsid w:val="00012A2B"/>
    <w:rsid w:val="00012E86"/>
    <w:rsid w:val="0001326F"/>
    <w:rsid w:val="00013412"/>
    <w:rsid w:val="000136BC"/>
    <w:rsid w:val="00013AFF"/>
    <w:rsid w:val="00013C46"/>
    <w:rsid w:val="00013F8E"/>
    <w:rsid w:val="00014A82"/>
    <w:rsid w:val="00014B86"/>
    <w:rsid w:val="00014D40"/>
    <w:rsid w:val="00015410"/>
    <w:rsid w:val="000155DC"/>
    <w:rsid w:val="000156AB"/>
    <w:rsid w:val="000156AC"/>
    <w:rsid w:val="00015D14"/>
    <w:rsid w:val="0001603C"/>
    <w:rsid w:val="00016109"/>
    <w:rsid w:val="000163B9"/>
    <w:rsid w:val="0001659E"/>
    <w:rsid w:val="000165C7"/>
    <w:rsid w:val="0001698F"/>
    <w:rsid w:val="00016A83"/>
    <w:rsid w:val="00017087"/>
    <w:rsid w:val="000173CE"/>
    <w:rsid w:val="000175A0"/>
    <w:rsid w:val="0001767E"/>
    <w:rsid w:val="0001771B"/>
    <w:rsid w:val="000177A3"/>
    <w:rsid w:val="00017AE1"/>
    <w:rsid w:val="000209C5"/>
    <w:rsid w:val="00020A0A"/>
    <w:rsid w:val="00020E79"/>
    <w:rsid w:val="000218F7"/>
    <w:rsid w:val="000223D9"/>
    <w:rsid w:val="00022D31"/>
    <w:rsid w:val="00022DEE"/>
    <w:rsid w:val="00022E39"/>
    <w:rsid w:val="00022F0D"/>
    <w:rsid w:val="00022F9B"/>
    <w:rsid w:val="00023230"/>
    <w:rsid w:val="0002367C"/>
    <w:rsid w:val="00023E74"/>
    <w:rsid w:val="000240ED"/>
    <w:rsid w:val="00024219"/>
    <w:rsid w:val="00025083"/>
    <w:rsid w:val="000255BE"/>
    <w:rsid w:val="00025A25"/>
    <w:rsid w:val="00025FBA"/>
    <w:rsid w:val="00026191"/>
    <w:rsid w:val="0002645E"/>
    <w:rsid w:val="00026665"/>
    <w:rsid w:val="00027335"/>
    <w:rsid w:val="0002733F"/>
    <w:rsid w:val="000275D8"/>
    <w:rsid w:val="00027BAD"/>
    <w:rsid w:val="00027C38"/>
    <w:rsid w:val="00027D78"/>
    <w:rsid w:val="000309E1"/>
    <w:rsid w:val="00030D06"/>
    <w:rsid w:val="00030E31"/>
    <w:rsid w:val="00030E59"/>
    <w:rsid w:val="00030F41"/>
    <w:rsid w:val="000313A6"/>
    <w:rsid w:val="00031C9A"/>
    <w:rsid w:val="000327BF"/>
    <w:rsid w:val="00032855"/>
    <w:rsid w:val="00032F1A"/>
    <w:rsid w:val="00033F15"/>
    <w:rsid w:val="00034254"/>
    <w:rsid w:val="000345C9"/>
    <w:rsid w:val="00034628"/>
    <w:rsid w:val="0003501D"/>
    <w:rsid w:val="00035B23"/>
    <w:rsid w:val="00035DFD"/>
    <w:rsid w:val="00035ED2"/>
    <w:rsid w:val="000367B5"/>
    <w:rsid w:val="00036E0D"/>
    <w:rsid w:val="0004075A"/>
    <w:rsid w:val="0004134A"/>
    <w:rsid w:val="000415A1"/>
    <w:rsid w:val="00042416"/>
    <w:rsid w:val="0004242A"/>
    <w:rsid w:val="000425C4"/>
    <w:rsid w:val="00042F17"/>
    <w:rsid w:val="0004344E"/>
    <w:rsid w:val="000444F5"/>
    <w:rsid w:val="00044551"/>
    <w:rsid w:val="00044879"/>
    <w:rsid w:val="0004490A"/>
    <w:rsid w:val="00044B93"/>
    <w:rsid w:val="00044BAC"/>
    <w:rsid w:val="00045BB4"/>
    <w:rsid w:val="000460D9"/>
    <w:rsid w:val="00046634"/>
    <w:rsid w:val="00046DD6"/>
    <w:rsid w:val="00046FB8"/>
    <w:rsid w:val="000471CB"/>
    <w:rsid w:val="000476CE"/>
    <w:rsid w:val="000477A3"/>
    <w:rsid w:val="00047CF6"/>
    <w:rsid w:val="00050216"/>
    <w:rsid w:val="00051066"/>
    <w:rsid w:val="000512D6"/>
    <w:rsid w:val="00051A7D"/>
    <w:rsid w:val="00051CD5"/>
    <w:rsid w:val="00051D36"/>
    <w:rsid w:val="00051FB9"/>
    <w:rsid w:val="0005204D"/>
    <w:rsid w:val="000522D7"/>
    <w:rsid w:val="0005252D"/>
    <w:rsid w:val="00053136"/>
    <w:rsid w:val="0005346D"/>
    <w:rsid w:val="00053656"/>
    <w:rsid w:val="0005381A"/>
    <w:rsid w:val="00053B1B"/>
    <w:rsid w:val="00053D79"/>
    <w:rsid w:val="000552CD"/>
    <w:rsid w:val="000558AE"/>
    <w:rsid w:val="00055FE9"/>
    <w:rsid w:val="0005649F"/>
    <w:rsid w:val="00056737"/>
    <w:rsid w:val="00056C01"/>
    <w:rsid w:val="00056CC5"/>
    <w:rsid w:val="000576DF"/>
    <w:rsid w:val="000577CB"/>
    <w:rsid w:val="00057A59"/>
    <w:rsid w:val="00060700"/>
    <w:rsid w:val="000608DF"/>
    <w:rsid w:val="00060BD3"/>
    <w:rsid w:val="000612EC"/>
    <w:rsid w:val="00062094"/>
    <w:rsid w:val="000624ED"/>
    <w:rsid w:val="00062831"/>
    <w:rsid w:val="00062D9E"/>
    <w:rsid w:val="00062FBC"/>
    <w:rsid w:val="000635FA"/>
    <w:rsid w:val="00063C92"/>
    <w:rsid w:val="00064BA7"/>
    <w:rsid w:val="0006533D"/>
    <w:rsid w:val="000658B4"/>
    <w:rsid w:val="00065DDB"/>
    <w:rsid w:val="00065F68"/>
    <w:rsid w:val="00065F7D"/>
    <w:rsid w:val="0006608D"/>
    <w:rsid w:val="000660C6"/>
    <w:rsid w:val="00066CBB"/>
    <w:rsid w:val="0006780E"/>
    <w:rsid w:val="00067A6D"/>
    <w:rsid w:val="00067D0E"/>
    <w:rsid w:val="00070584"/>
    <w:rsid w:val="000705F2"/>
    <w:rsid w:val="00070690"/>
    <w:rsid w:val="0007086C"/>
    <w:rsid w:val="00070990"/>
    <w:rsid w:val="00070BA9"/>
    <w:rsid w:val="0007170C"/>
    <w:rsid w:val="00071D05"/>
    <w:rsid w:val="00071E50"/>
    <w:rsid w:val="00071EB9"/>
    <w:rsid w:val="000722C7"/>
    <w:rsid w:val="00072385"/>
    <w:rsid w:val="00072458"/>
    <w:rsid w:val="000727F5"/>
    <w:rsid w:val="000728A8"/>
    <w:rsid w:val="00072A42"/>
    <w:rsid w:val="00073087"/>
    <w:rsid w:val="000736FD"/>
    <w:rsid w:val="000737D4"/>
    <w:rsid w:val="00073842"/>
    <w:rsid w:val="00073DEC"/>
    <w:rsid w:val="000740A8"/>
    <w:rsid w:val="000749A3"/>
    <w:rsid w:val="00074FB6"/>
    <w:rsid w:val="00075587"/>
    <w:rsid w:val="00075725"/>
    <w:rsid w:val="00075809"/>
    <w:rsid w:val="00075C97"/>
    <w:rsid w:val="00077172"/>
    <w:rsid w:val="00077809"/>
    <w:rsid w:val="00080E87"/>
    <w:rsid w:val="00080FDE"/>
    <w:rsid w:val="0008103F"/>
    <w:rsid w:val="00081337"/>
    <w:rsid w:val="000817C5"/>
    <w:rsid w:val="00081B41"/>
    <w:rsid w:val="00081E2A"/>
    <w:rsid w:val="000826C5"/>
    <w:rsid w:val="00082A33"/>
    <w:rsid w:val="0008343F"/>
    <w:rsid w:val="00083802"/>
    <w:rsid w:val="000839BE"/>
    <w:rsid w:val="00084011"/>
    <w:rsid w:val="0008488D"/>
    <w:rsid w:val="0008539F"/>
    <w:rsid w:val="00085748"/>
    <w:rsid w:val="0008598E"/>
    <w:rsid w:val="00085C91"/>
    <w:rsid w:val="00086343"/>
    <w:rsid w:val="0008640D"/>
    <w:rsid w:val="000866AF"/>
    <w:rsid w:val="000866B9"/>
    <w:rsid w:val="00086A3C"/>
    <w:rsid w:val="00087071"/>
    <w:rsid w:val="000873FB"/>
    <w:rsid w:val="0008788C"/>
    <w:rsid w:val="000879A5"/>
    <w:rsid w:val="00087AB6"/>
    <w:rsid w:val="00087E1F"/>
    <w:rsid w:val="00087EDD"/>
    <w:rsid w:val="00090AAC"/>
    <w:rsid w:val="00090BD7"/>
    <w:rsid w:val="000911C9"/>
    <w:rsid w:val="00091241"/>
    <w:rsid w:val="0009140E"/>
    <w:rsid w:val="0009278F"/>
    <w:rsid w:val="00092977"/>
    <w:rsid w:val="00092DD1"/>
    <w:rsid w:val="00092FB9"/>
    <w:rsid w:val="00093896"/>
    <w:rsid w:val="00093E9A"/>
    <w:rsid w:val="0009405E"/>
    <w:rsid w:val="00094146"/>
    <w:rsid w:val="000942A3"/>
    <w:rsid w:val="000947FB"/>
    <w:rsid w:val="00094C9F"/>
    <w:rsid w:val="00095296"/>
    <w:rsid w:val="00095BF7"/>
    <w:rsid w:val="0009612D"/>
    <w:rsid w:val="00096A7D"/>
    <w:rsid w:val="00096C13"/>
    <w:rsid w:val="000976B2"/>
    <w:rsid w:val="000979FE"/>
    <w:rsid w:val="00097E0B"/>
    <w:rsid w:val="000A025E"/>
    <w:rsid w:val="000A069E"/>
    <w:rsid w:val="000A084A"/>
    <w:rsid w:val="000A08FF"/>
    <w:rsid w:val="000A0D9E"/>
    <w:rsid w:val="000A10A3"/>
    <w:rsid w:val="000A1424"/>
    <w:rsid w:val="000A1804"/>
    <w:rsid w:val="000A1DAA"/>
    <w:rsid w:val="000A1F88"/>
    <w:rsid w:val="000A2180"/>
    <w:rsid w:val="000A2691"/>
    <w:rsid w:val="000A27A4"/>
    <w:rsid w:val="000A29B8"/>
    <w:rsid w:val="000A2B4B"/>
    <w:rsid w:val="000A2D6F"/>
    <w:rsid w:val="000A31F2"/>
    <w:rsid w:val="000A3DF2"/>
    <w:rsid w:val="000A416A"/>
    <w:rsid w:val="000A4BC1"/>
    <w:rsid w:val="000A543E"/>
    <w:rsid w:val="000A54A4"/>
    <w:rsid w:val="000A54D8"/>
    <w:rsid w:val="000A5618"/>
    <w:rsid w:val="000A5671"/>
    <w:rsid w:val="000A5787"/>
    <w:rsid w:val="000A58B2"/>
    <w:rsid w:val="000A5C46"/>
    <w:rsid w:val="000A5D8F"/>
    <w:rsid w:val="000A617B"/>
    <w:rsid w:val="000A6E91"/>
    <w:rsid w:val="000A70C5"/>
    <w:rsid w:val="000A71BC"/>
    <w:rsid w:val="000A755D"/>
    <w:rsid w:val="000A7574"/>
    <w:rsid w:val="000A7EE6"/>
    <w:rsid w:val="000B0627"/>
    <w:rsid w:val="000B1300"/>
    <w:rsid w:val="000B188E"/>
    <w:rsid w:val="000B1C9B"/>
    <w:rsid w:val="000B1E68"/>
    <w:rsid w:val="000B1EDD"/>
    <w:rsid w:val="000B2056"/>
    <w:rsid w:val="000B2094"/>
    <w:rsid w:val="000B20F4"/>
    <w:rsid w:val="000B2694"/>
    <w:rsid w:val="000B28F2"/>
    <w:rsid w:val="000B318A"/>
    <w:rsid w:val="000B447C"/>
    <w:rsid w:val="000B4489"/>
    <w:rsid w:val="000B46F6"/>
    <w:rsid w:val="000B47D8"/>
    <w:rsid w:val="000B4F80"/>
    <w:rsid w:val="000B5327"/>
    <w:rsid w:val="000B540B"/>
    <w:rsid w:val="000B5A21"/>
    <w:rsid w:val="000B5BC9"/>
    <w:rsid w:val="000B64BA"/>
    <w:rsid w:val="000B66F4"/>
    <w:rsid w:val="000B6A31"/>
    <w:rsid w:val="000B71F7"/>
    <w:rsid w:val="000B739E"/>
    <w:rsid w:val="000B7648"/>
    <w:rsid w:val="000B7990"/>
    <w:rsid w:val="000B7E86"/>
    <w:rsid w:val="000C08BB"/>
    <w:rsid w:val="000C1742"/>
    <w:rsid w:val="000C2599"/>
    <w:rsid w:val="000C2F60"/>
    <w:rsid w:val="000C31DE"/>
    <w:rsid w:val="000C3280"/>
    <w:rsid w:val="000C3529"/>
    <w:rsid w:val="000C3B60"/>
    <w:rsid w:val="000C3B89"/>
    <w:rsid w:val="000C3CFC"/>
    <w:rsid w:val="000C3D9E"/>
    <w:rsid w:val="000C4A37"/>
    <w:rsid w:val="000C5AC2"/>
    <w:rsid w:val="000C67AD"/>
    <w:rsid w:val="000C7502"/>
    <w:rsid w:val="000C768B"/>
    <w:rsid w:val="000C78FD"/>
    <w:rsid w:val="000C7AE7"/>
    <w:rsid w:val="000D0537"/>
    <w:rsid w:val="000D057F"/>
    <w:rsid w:val="000D0654"/>
    <w:rsid w:val="000D07E8"/>
    <w:rsid w:val="000D13C3"/>
    <w:rsid w:val="000D1556"/>
    <w:rsid w:val="000D2950"/>
    <w:rsid w:val="000D2B73"/>
    <w:rsid w:val="000D484C"/>
    <w:rsid w:val="000D49DE"/>
    <w:rsid w:val="000D4B7C"/>
    <w:rsid w:val="000D4BAB"/>
    <w:rsid w:val="000D4E2E"/>
    <w:rsid w:val="000D5041"/>
    <w:rsid w:val="000D514F"/>
    <w:rsid w:val="000D5694"/>
    <w:rsid w:val="000D579F"/>
    <w:rsid w:val="000D5918"/>
    <w:rsid w:val="000D5A4D"/>
    <w:rsid w:val="000D5AE4"/>
    <w:rsid w:val="000D5C8B"/>
    <w:rsid w:val="000D5D4C"/>
    <w:rsid w:val="000D5E90"/>
    <w:rsid w:val="000D5FD3"/>
    <w:rsid w:val="000D60E6"/>
    <w:rsid w:val="000D6365"/>
    <w:rsid w:val="000D672D"/>
    <w:rsid w:val="000D67CC"/>
    <w:rsid w:val="000D691C"/>
    <w:rsid w:val="000D72B3"/>
    <w:rsid w:val="000D775F"/>
    <w:rsid w:val="000D7A17"/>
    <w:rsid w:val="000D7A42"/>
    <w:rsid w:val="000D7C75"/>
    <w:rsid w:val="000E0B59"/>
    <w:rsid w:val="000E0F51"/>
    <w:rsid w:val="000E0FE3"/>
    <w:rsid w:val="000E1349"/>
    <w:rsid w:val="000E1718"/>
    <w:rsid w:val="000E21A2"/>
    <w:rsid w:val="000E2361"/>
    <w:rsid w:val="000E2B95"/>
    <w:rsid w:val="000E2D83"/>
    <w:rsid w:val="000E300D"/>
    <w:rsid w:val="000E33C6"/>
    <w:rsid w:val="000E3654"/>
    <w:rsid w:val="000E4682"/>
    <w:rsid w:val="000E4C5F"/>
    <w:rsid w:val="000E4DBA"/>
    <w:rsid w:val="000E4F0F"/>
    <w:rsid w:val="000E5230"/>
    <w:rsid w:val="000E55F7"/>
    <w:rsid w:val="000E6BB0"/>
    <w:rsid w:val="000E750D"/>
    <w:rsid w:val="000E76CA"/>
    <w:rsid w:val="000E7C5B"/>
    <w:rsid w:val="000E7D62"/>
    <w:rsid w:val="000F021F"/>
    <w:rsid w:val="000F0666"/>
    <w:rsid w:val="000F0C5F"/>
    <w:rsid w:val="000F0CFF"/>
    <w:rsid w:val="000F0EB1"/>
    <w:rsid w:val="000F1039"/>
    <w:rsid w:val="000F187D"/>
    <w:rsid w:val="000F1C16"/>
    <w:rsid w:val="000F1CA2"/>
    <w:rsid w:val="000F2587"/>
    <w:rsid w:val="000F29E8"/>
    <w:rsid w:val="000F30C1"/>
    <w:rsid w:val="000F318C"/>
    <w:rsid w:val="000F3A83"/>
    <w:rsid w:val="000F434A"/>
    <w:rsid w:val="000F48A8"/>
    <w:rsid w:val="000F4A37"/>
    <w:rsid w:val="000F5375"/>
    <w:rsid w:val="000F58F9"/>
    <w:rsid w:val="000F5C00"/>
    <w:rsid w:val="000F60B9"/>
    <w:rsid w:val="000F64E4"/>
    <w:rsid w:val="000F672C"/>
    <w:rsid w:val="000F6840"/>
    <w:rsid w:val="000F6AD3"/>
    <w:rsid w:val="000F6B20"/>
    <w:rsid w:val="000F7199"/>
    <w:rsid w:val="000F79BB"/>
    <w:rsid w:val="000F7CDE"/>
    <w:rsid w:val="000F7FD1"/>
    <w:rsid w:val="001000A8"/>
    <w:rsid w:val="001001A4"/>
    <w:rsid w:val="00100986"/>
    <w:rsid w:val="00100B2A"/>
    <w:rsid w:val="00100D01"/>
    <w:rsid w:val="00100FC6"/>
    <w:rsid w:val="00101028"/>
    <w:rsid w:val="00101604"/>
    <w:rsid w:val="0010174C"/>
    <w:rsid w:val="0010196A"/>
    <w:rsid w:val="001024D3"/>
    <w:rsid w:val="00102A7C"/>
    <w:rsid w:val="00102E88"/>
    <w:rsid w:val="00103102"/>
    <w:rsid w:val="0010337A"/>
    <w:rsid w:val="0010342A"/>
    <w:rsid w:val="0010388C"/>
    <w:rsid w:val="00103AD7"/>
    <w:rsid w:val="00103B7C"/>
    <w:rsid w:val="00103E9D"/>
    <w:rsid w:val="0010507E"/>
    <w:rsid w:val="001055F8"/>
    <w:rsid w:val="00105B5B"/>
    <w:rsid w:val="00106120"/>
    <w:rsid w:val="00106351"/>
    <w:rsid w:val="00106754"/>
    <w:rsid w:val="00106F9F"/>
    <w:rsid w:val="0010750F"/>
    <w:rsid w:val="00107DBA"/>
    <w:rsid w:val="00110412"/>
    <w:rsid w:val="001104D5"/>
    <w:rsid w:val="001106FC"/>
    <w:rsid w:val="00110700"/>
    <w:rsid w:val="0011071A"/>
    <w:rsid w:val="00111329"/>
    <w:rsid w:val="0011166B"/>
    <w:rsid w:val="0011181D"/>
    <w:rsid w:val="00112162"/>
    <w:rsid w:val="001121DF"/>
    <w:rsid w:val="00112E30"/>
    <w:rsid w:val="0011308C"/>
    <w:rsid w:val="001134D4"/>
    <w:rsid w:val="0011355F"/>
    <w:rsid w:val="0011375B"/>
    <w:rsid w:val="00113A0A"/>
    <w:rsid w:val="00113E57"/>
    <w:rsid w:val="00114532"/>
    <w:rsid w:val="00114679"/>
    <w:rsid w:val="00115042"/>
    <w:rsid w:val="001151CE"/>
    <w:rsid w:val="00115CA7"/>
    <w:rsid w:val="001160DF"/>
    <w:rsid w:val="001160F1"/>
    <w:rsid w:val="0011618E"/>
    <w:rsid w:val="0011624E"/>
    <w:rsid w:val="001162F1"/>
    <w:rsid w:val="0011637D"/>
    <w:rsid w:val="00117085"/>
    <w:rsid w:val="00117B87"/>
    <w:rsid w:val="00117C4D"/>
    <w:rsid w:val="00120379"/>
    <w:rsid w:val="00120874"/>
    <w:rsid w:val="00120891"/>
    <w:rsid w:val="00121043"/>
    <w:rsid w:val="00121A10"/>
    <w:rsid w:val="00121ADF"/>
    <w:rsid w:val="00121C5C"/>
    <w:rsid w:val="00121C6D"/>
    <w:rsid w:val="001226B5"/>
    <w:rsid w:val="00122C72"/>
    <w:rsid w:val="00122F96"/>
    <w:rsid w:val="00122FCC"/>
    <w:rsid w:val="001231BF"/>
    <w:rsid w:val="00123328"/>
    <w:rsid w:val="0012332E"/>
    <w:rsid w:val="001235E4"/>
    <w:rsid w:val="001238EF"/>
    <w:rsid w:val="00123937"/>
    <w:rsid w:val="00123B4A"/>
    <w:rsid w:val="00123BC6"/>
    <w:rsid w:val="001240F9"/>
    <w:rsid w:val="00124763"/>
    <w:rsid w:val="00124BAE"/>
    <w:rsid w:val="00124F69"/>
    <w:rsid w:val="00125D78"/>
    <w:rsid w:val="00125E15"/>
    <w:rsid w:val="00126153"/>
    <w:rsid w:val="001265EA"/>
    <w:rsid w:val="00126ABF"/>
    <w:rsid w:val="00130119"/>
    <w:rsid w:val="00130463"/>
    <w:rsid w:val="001305C5"/>
    <w:rsid w:val="00130671"/>
    <w:rsid w:val="00130A10"/>
    <w:rsid w:val="00131C07"/>
    <w:rsid w:val="00131DB5"/>
    <w:rsid w:val="00131FED"/>
    <w:rsid w:val="0013224C"/>
    <w:rsid w:val="001331AF"/>
    <w:rsid w:val="001333A5"/>
    <w:rsid w:val="00134221"/>
    <w:rsid w:val="001347FC"/>
    <w:rsid w:val="00134E78"/>
    <w:rsid w:val="00134F74"/>
    <w:rsid w:val="00134F83"/>
    <w:rsid w:val="00135213"/>
    <w:rsid w:val="00136506"/>
    <w:rsid w:val="00136C66"/>
    <w:rsid w:val="001370D8"/>
    <w:rsid w:val="00137857"/>
    <w:rsid w:val="00137FA0"/>
    <w:rsid w:val="00140073"/>
    <w:rsid w:val="00140F90"/>
    <w:rsid w:val="00141013"/>
    <w:rsid w:val="0014196E"/>
    <w:rsid w:val="0014277A"/>
    <w:rsid w:val="00142F7C"/>
    <w:rsid w:val="001431C9"/>
    <w:rsid w:val="00143405"/>
    <w:rsid w:val="00143521"/>
    <w:rsid w:val="0014415A"/>
    <w:rsid w:val="001442F6"/>
    <w:rsid w:val="001445CD"/>
    <w:rsid w:val="001445E3"/>
    <w:rsid w:val="001447CF"/>
    <w:rsid w:val="00144DC2"/>
    <w:rsid w:val="00145081"/>
    <w:rsid w:val="001451B0"/>
    <w:rsid w:val="001458F0"/>
    <w:rsid w:val="00145D4A"/>
    <w:rsid w:val="0014603C"/>
    <w:rsid w:val="00146060"/>
    <w:rsid w:val="0014610E"/>
    <w:rsid w:val="00146405"/>
    <w:rsid w:val="0014683A"/>
    <w:rsid w:val="00147202"/>
    <w:rsid w:val="0014753F"/>
    <w:rsid w:val="00147591"/>
    <w:rsid w:val="0014787C"/>
    <w:rsid w:val="0015014D"/>
    <w:rsid w:val="001504B9"/>
    <w:rsid w:val="00150651"/>
    <w:rsid w:val="0015092C"/>
    <w:rsid w:val="0015131B"/>
    <w:rsid w:val="00151931"/>
    <w:rsid w:val="00151A6A"/>
    <w:rsid w:val="0015226F"/>
    <w:rsid w:val="00152795"/>
    <w:rsid w:val="001529F3"/>
    <w:rsid w:val="00152A27"/>
    <w:rsid w:val="00153422"/>
    <w:rsid w:val="00154E11"/>
    <w:rsid w:val="00154E86"/>
    <w:rsid w:val="00154ED3"/>
    <w:rsid w:val="001550FB"/>
    <w:rsid w:val="001551D1"/>
    <w:rsid w:val="00155554"/>
    <w:rsid w:val="001558EC"/>
    <w:rsid w:val="00155BA7"/>
    <w:rsid w:val="00155F85"/>
    <w:rsid w:val="00155FB5"/>
    <w:rsid w:val="00156150"/>
    <w:rsid w:val="0015642C"/>
    <w:rsid w:val="00156935"/>
    <w:rsid w:val="00156B4B"/>
    <w:rsid w:val="00156D3A"/>
    <w:rsid w:val="0015723E"/>
    <w:rsid w:val="0015779F"/>
    <w:rsid w:val="00157AB1"/>
    <w:rsid w:val="00157CFF"/>
    <w:rsid w:val="001616E3"/>
    <w:rsid w:val="00161AF3"/>
    <w:rsid w:val="00161D3D"/>
    <w:rsid w:val="00161DF3"/>
    <w:rsid w:val="00162543"/>
    <w:rsid w:val="001629D3"/>
    <w:rsid w:val="00162D70"/>
    <w:rsid w:val="00162F9F"/>
    <w:rsid w:val="0016309D"/>
    <w:rsid w:val="001631E4"/>
    <w:rsid w:val="00163561"/>
    <w:rsid w:val="00163D47"/>
    <w:rsid w:val="001641E6"/>
    <w:rsid w:val="001647F6"/>
    <w:rsid w:val="00164949"/>
    <w:rsid w:val="001649F1"/>
    <w:rsid w:val="00165163"/>
    <w:rsid w:val="001653DA"/>
    <w:rsid w:val="001658D0"/>
    <w:rsid w:val="00165969"/>
    <w:rsid w:val="00165C1D"/>
    <w:rsid w:val="00165CEA"/>
    <w:rsid w:val="001661CC"/>
    <w:rsid w:val="00166388"/>
    <w:rsid w:val="001665BD"/>
    <w:rsid w:val="00166B3F"/>
    <w:rsid w:val="00166B6F"/>
    <w:rsid w:val="00166BAB"/>
    <w:rsid w:val="00166CCD"/>
    <w:rsid w:val="0016739B"/>
    <w:rsid w:val="0016760B"/>
    <w:rsid w:val="00167923"/>
    <w:rsid w:val="00167DFA"/>
    <w:rsid w:val="001700A4"/>
    <w:rsid w:val="001700DB"/>
    <w:rsid w:val="00170305"/>
    <w:rsid w:val="0017031C"/>
    <w:rsid w:val="00170719"/>
    <w:rsid w:val="001709F7"/>
    <w:rsid w:val="00170AD2"/>
    <w:rsid w:val="00170AFC"/>
    <w:rsid w:val="0017101F"/>
    <w:rsid w:val="00171858"/>
    <w:rsid w:val="00171B30"/>
    <w:rsid w:val="00172617"/>
    <w:rsid w:val="00172843"/>
    <w:rsid w:val="00172861"/>
    <w:rsid w:val="00172A28"/>
    <w:rsid w:val="00172F31"/>
    <w:rsid w:val="0017304E"/>
    <w:rsid w:val="00173C2F"/>
    <w:rsid w:val="00174650"/>
    <w:rsid w:val="00174B3A"/>
    <w:rsid w:val="00174B7C"/>
    <w:rsid w:val="00174FB5"/>
    <w:rsid w:val="0017507A"/>
    <w:rsid w:val="001750C2"/>
    <w:rsid w:val="00175ABB"/>
    <w:rsid w:val="00175C74"/>
    <w:rsid w:val="00175D66"/>
    <w:rsid w:val="00175FE0"/>
    <w:rsid w:val="00176633"/>
    <w:rsid w:val="00176CED"/>
    <w:rsid w:val="00176D32"/>
    <w:rsid w:val="00176F3C"/>
    <w:rsid w:val="001778CE"/>
    <w:rsid w:val="00180766"/>
    <w:rsid w:val="001811E8"/>
    <w:rsid w:val="00181272"/>
    <w:rsid w:val="00181733"/>
    <w:rsid w:val="001817AA"/>
    <w:rsid w:val="00181837"/>
    <w:rsid w:val="00181944"/>
    <w:rsid w:val="00181A41"/>
    <w:rsid w:val="00181C4D"/>
    <w:rsid w:val="00181F2C"/>
    <w:rsid w:val="00182586"/>
    <w:rsid w:val="00182984"/>
    <w:rsid w:val="00182E91"/>
    <w:rsid w:val="001835C6"/>
    <w:rsid w:val="00183948"/>
    <w:rsid w:val="00183E0E"/>
    <w:rsid w:val="0018414A"/>
    <w:rsid w:val="001841AF"/>
    <w:rsid w:val="00184462"/>
    <w:rsid w:val="001845D7"/>
    <w:rsid w:val="0018463C"/>
    <w:rsid w:val="001848B2"/>
    <w:rsid w:val="001853D8"/>
    <w:rsid w:val="00185BAA"/>
    <w:rsid w:val="00185BB1"/>
    <w:rsid w:val="00185D70"/>
    <w:rsid w:val="00186293"/>
    <w:rsid w:val="001866BC"/>
    <w:rsid w:val="00186BBA"/>
    <w:rsid w:val="00187034"/>
    <w:rsid w:val="0018716A"/>
    <w:rsid w:val="00190549"/>
    <w:rsid w:val="00190B1A"/>
    <w:rsid w:val="00190F67"/>
    <w:rsid w:val="001918AE"/>
    <w:rsid w:val="001919F8"/>
    <w:rsid w:val="00191E63"/>
    <w:rsid w:val="00191EB1"/>
    <w:rsid w:val="001923C1"/>
    <w:rsid w:val="00192CE7"/>
    <w:rsid w:val="001932D1"/>
    <w:rsid w:val="001935EC"/>
    <w:rsid w:val="0019472B"/>
    <w:rsid w:val="00194C41"/>
    <w:rsid w:val="00194EE9"/>
    <w:rsid w:val="0019510E"/>
    <w:rsid w:val="00195B1E"/>
    <w:rsid w:val="00195D72"/>
    <w:rsid w:val="001964E1"/>
    <w:rsid w:val="001965A8"/>
    <w:rsid w:val="001969C0"/>
    <w:rsid w:val="00196B86"/>
    <w:rsid w:val="00196DD2"/>
    <w:rsid w:val="00197033"/>
    <w:rsid w:val="001972A9"/>
    <w:rsid w:val="00197D5F"/>
    <w:rsid w:val="001A0257"/>
    <w:rsid w:val="001A05F1"/>
    <w:rsid w:val="001A10F2"/>
    <w:rsid w:val="001A18E7"/>
    <w:rsid w:val="001A1DCD"/>
    <w:rsid w:val="001A25C0"/>
    <w:rsid w:val="001A25E8"/>
    <w:rsid w:val="001A2802"/>
    <w:rsid w:val="001A3091"/>
    <w:rsid w:val="001A37A9"/>
    <w:rsid w:val="001A3989"/>
    <w:rsid w:val="001A41C1"/>
    <w:rsid w:val="001A49DB"/>
    <w:rsid w:val="001A4ABF"/>
    <w:rsid w:val="001A4D87"/>
    <w:rsid w:val="001A50A6"/>
    <w:rsid w:val="001A5A03"/>
    <w:rsid w:val="001A5CCC"/>
    <w:rsid w:val="001A5E91"/>
    <w:rsid w:val="001A5F16"/>
    <w:rsid w:val="001A6043"/>
    <w:rsid w:val="001A6455"/>
    <w:rsid w:val="001A78EB"/>
    <w:rsid w:val="001A7B90"/>
    <w:rsid w:val="001A7CEF"/>
    <w:rsid w:val="001A7D06"/>
    <w:rsid w:val="001B02D6"/>
    <w:rsid w:val="001B05C5"/>
    <w:rsid w:val="001B068D"/>
    <w:rsid w:val="001B08AC"/>
    <w:rsid w:val="001B0C06"/>
    <w:rsid w:val="001B0F75"/>
    <w:rsid w:val="001B1FFE"/>
    <w:rsid w:val="001B2046"/>
    <w:rsid w:val="001B240B"/>
    <w:rsid w:val="001B2941"/>
    <w:rsid w:val="001B2954"/>
    <w:rsid w:val="001B3C8D"/>
    <w:rsid w:val="001B400B"/>
    <w:rsid w:val="001B4385"/>
    <w:rsid w:val="001B490A"/>
    <w:rsid w:val="001B4A00"/>
    <w:rsid w:val="001B50D7"/>
    <w:rsid w:val="001B5BD9"/>
    <w:rsid w:val="001B61E6"/>
    <w:rsid w:val="001B6468"/>
    <w:rsid w:val="001B65A6"/>
    <w:rsid w:val="001B6815"/>
    <w:rsid w:val="001B6C09"/>
    <w:rsid w:val="001B6F9C"/>
    <w:rsid w:val="001B7054"/>
    <w:rsid w:val="001B7C3E"/>
    <w:rsid w:val="001C0034"/>
    <w:rsid w:val="001C00C5"/>
    <w:rsid w:val="001C0342"/>
    <w:rsid w:val="001C0532"/>
    <w:rsid w:val="001C0861"/>
    <w:rsid w:val="001C0CF7"/>
    <w:rsid w:val="001C0DE8"/>
    <w:rsid w:val="001C0E24"/>
    <w:rsid w:val="001C0FD2"/>
    <w:rsid w:val="001C1025"/>
    <w:rsid w:val="001C1791"/>
    <w:rsid w:val="001C2316"/>
    <w:rsid w:val="001C24F4"/>
    <w:rsid w:val="001C2537"/>
    <w:rsid w:val="001C260A"/>
    <w:rsid w:val="001C266D"/>
    <w:rsid w:val="001C2DC0"/>
    <w:rsid w:val="001C2DDD"/>
    <w:rsid w:val="001C2FEA"/>
    <w:rsid w:val="001C304F"/>
    <w:rsid w:val="001C31B0"/>
    <w:rsid w:val="001C3244"/>
    <w:rsid w:val="001C38A1"/>
    <w:rsid w:val="001C39CB"/>
    <w:rsid w:val="001C3A76"/>
    <w:rsid w:val="001C3AD3"/>
    <w:rsid w:val="001C4185"/>
    <w:rsid w:val="001C62AB"/>
    <w:rsid w:val="001C78D2"/>
    <w:rsid w:val="001C7C69"/>
    <w:rsid w:val="001D013C"/>
    <w:rsid w:val="001D0978"/>
    <w:rsid w:val="001D0D90"/>
    <w:rsid w:val="001D1537"/>
    <w:rsid w:val="001D1644"/>
    <w:rsid w:val="001D2156"/>
    <w:rsid w:val="001D2212"/>
    <w:rsid w:val="001D2671"/>
    <w:rsid w:val="001D3623"/>
    <w:rsid w:val="001D3891"/>
    <w:rsid w:val="001D3F43"/>
    <w:rsid w:val="001D4866"/>
    <w:rsid w:val="001D4936"/>
    <w:rsid w:val="001D4CC9"/>
    <w:rsid w:val="001D5ABA"/>
    <w:rsid w:val="001D5D2E"/>
    <w:rsid w:val="001D6BB7"/>
    <w:rsid w:val="001D6F37"/>
    <w:rsid w:val="001D711A"/>
    <w:rsid w:val="001D74CD"/>
    <w:rsid w:val="001D791C"/>
    <w:rsid w:val="001D7A8E"/>
    <w:rsid w:val="001D7E83"/>
    <w:rsid w:val="001D7EB4"/>
    <w:rsid w:val="001E0111"/>
    <w:rsid w:val="001E09E7"/>
    <w:rsid w:val="001E2440"/>
    <w:rsid w:val="001E2A90"/>
    <w:rsid w:val="001E2DAC"/>
    <w:rsid w:val="001E32E5"/>
    <w:rsid w:val="001E3985"/>
    <w:rsid w:val="001E3EA0"/>
    <w:rsid w:val="001E440B"/>
    <w:rsid w:val="001E44A6"/>
    <w:rsid w:val="001E4A2B"/>
    <w:rsid w:val="001E4EF2"/>
    <w:rsid w:val="001E4FE1"/>
    <w:rsid w:val="001E5109"/>
    <w:rsid w:val="001E532D"/>
    <w:rsid w:val="001E5561"/>
    <w:rsid w:val="001E578D"/>
    <w:rsid w:val="001E5DC9"/>
    <w:rsid w:val="001E61E1"/>
    <w:rsid w:val="001E6271"/>
    <w:rsid w:val="001E64CE"/>
    <w:rsid w:val="001E65F6"/>
    <w:rsid w:val="001E69A8"/>
    <w:rsid w:val="001E6CF3"/>
    <w:rsid w:val="001E6F06"/>
    <w:rsid w:val="001E7674"/>
    <w:rsid w:val="001E76FF"/>
    <w:rsid w:val="001E7CDE"/>
    <w:rsid w:val="001F1492"/>
    <w:rsid w:val="001F1519"/>
    <w:rsid w:val="001F16A1"/>
    <w:rsid w:val="001F19C6"/>
    <w:rsid w:val="001F1B20"/>
    <w:rsid w:val="001F1C7F"/>
    <w:rsid w:val="001F1DCA"/>
    <w:rsid w:val="001F1F4A"/>
    <w:rsid w:val="001F1FC9"/>
    <w:rsid w:val="001F2B94"/>
    <w:rsid w:val="001F3497"/>
    <w:rsid w:val="001F3995"/>
    <w:rsid w:val="001F4361"/>
    <w:rsid w:val="001F48CF"/>
    <w:rsid w:val="001F4E0E"/>
    <w:rsid w:val="001F5033"/>
    <w:rsid w:val="001F50ED"/>
    <w:rsid w:val="001F541D"/>
    <w:rsid w:val="001F578D"/>
    <w:rsid w:val="001F589D"/>
    <w:rsid w:val="001F59B8"/>
    <w:rsid w:val="001F5B4E"/>
    <w:rsid w:val="001F5BA9"/>
    <w:rsid w:val="001F5F1D"/>
    <w:rsid w:val="001F6151"/>
    <w:rsid w:val="001F6928"/>
    <w:rsid w:val="001F693C"/>
    <w:rsid w:val="001F6ED6"/>
    <w:rsid w:val="001F6F3C"/>
    <w:rsid w:val="001F7002"/>
    <w:rsid w:val="001F7199"/>
    <w:rsid w:val="001F7462"/>
    <w:rsid w:val="001F7695"/>
    <w:rsid w:val="001F76A6"/>
    <w:rsid w:val="001F77AF"/>
    <w:rsid w:val="0020066F"/>
    <w:rsid w:val="002008C3"/>
    <w:rsid w:val="00200E2B"/>
    <w:rsid w:val="00200FA9"/>
    <w:rsid w:val="0020108E"/>
    <w:rsid w:val="00201835"/>
    <w:rsid w:val="00201E18"/>
    <w:rsid w:val="002026A4"/>
    <w:rsid w:val="00202724"/>
    <w:rsid w:val="00202C40"/>
    <w:rsid w:val="00202E08"/>
    <w:rsid w:val="00202EBF"/>
    <w:rsid w:val="00202F43"/>
    <w:rsid w:val="00203E4A"/>
    <w:rsid w:val="00203E60"/>
    <w:rsid w:val="00204A5F"/>
    <w:rsid w:val="00204CC8"/>
    <w:rsid w:val="00204DAE"/>
    <w:rsid w:val="002056ED"/>
    <w:rsid w:val="00205B69"/>
    <w:rsid w:val="00206272"/>
    <w:rsid w:val="00206464"/>
    <w:rsid w:val="00206BA2"/>
    <w:rsid w:val="00207030"/>
    <w:rsid w:val="0020748D"/>
    <w:rsid w:val="00207999"/>
    <w:rsid w:val="00207D16"/>
    <w:rsid w:val="00207DBE"/>
    <w:rsid w:val="00210103"/>
    <w:rsid w:val="0021014F"/>
    <w:rsid w:val="002106AC"/>
    <w:rsid w:val="00210A6E"/>
    <w:rsid w:val="00210F8B"/>
    <w:rsid w:val="00210FE4"/>
    <w:rsid w:val="00211048"/>
    <w:rsid w:val="002110E5"/>
    <w:rsid w:val="00211396"/>
    <w:rsid w:val="00211889"/>
    <w:rsid w:val="002118E9"/>
    <w:rsid w:val="00211B7D"/>
    <w:rsid w:val="00212089"/>
    <w:rsid w:val="00212118"/>
    <w:rsid w:val="00212D7A"/>
    <w:rsid w:val="002131DA"/>
    <w:rsid w:val="002133B7"/>
    <w:rsid w:val="002136A9"/>
    <w:rsid w:val="00213CE4"/>
    <w:rsid w:val="002146EC"/>
    <w:rsid w:val="002149B7"/>
    <w:rsid w:val="00214B90"/>
    <w:rsid w:val="002151B9"/>
    <w:rsid w:val="00215261"/>
    <w:rsid w:val="002152E8"/>
    <w:rsid w:val="00215454"/>
    <w:rsid w:val="00215469"/>
    <w:rsid w:val="002154D3"/>
    <w:rsid w:val="00215E2C"/>
    <w:rsid w:val="0021623C"/>
    <w:rsid w:val="0021666D"/>
    <w:rsid w:val="002167B2"/>
    <w:rsid w:val="0021683E"/>
    <w:rsid w:val="002168EF"/>
    <w:rsid w:val="00216ADD"/>
    <w:rsid w:val="00217005"/>
    <w:rsid w:val="00217136"/>
    <w:rsid w:val="00220036"/>
    <w:rsid w:val="0022018F"/>
    <w:rsid w:val="00220284"/>
    <w:rsid w:val="0022045B"/>
    <w:rsid w:val="002205DA"/>
    <w:rsid w:val="00220659"/>
    <w:rsid w:val="002207EC"/>
    <w:rsid w:val="00220805"/>
    <w:rsid w:val="00220A1B"/>
    <w:rsid w:val="00220F24"/>
    <w:rsid w:val="00221145"/>
    <w:rsid w:val="002211F1"/>
    <w:rsid w:val="0022145A"/>
    <w:rsid w:val="0022146A"/>
    <w:rsid w:val="00221C5E"/>
    <w:rsid w:val="00221DA1"/>
    <w:rsid w:val="00222877"/>
    <w:rsid w:val="002228A9"/>
    <w:rsid w:val="00222901"/>
    <w:rsid w:val="00222A5D"/>
    <w:rsid w:val="00222EA3"/>
    <w:rsid w:val="00223432"/>
    <w:rsid w:val="002234A4"/>
    <w:rsid w:val="00223A23"/>
    <w:rsid w:val="00223C42"/>
    <w:rsid w:val="00223D39"/>
    <w:rsid w:val="002241A1"/>
    <w:rsid w:val="0022444D"/>
    <w:rsid w:val="00224619"/>
    <w:rsid w:val="00224A52"/>
    <w:rsid w:val="00224C1E"/>
    <w:rsid w:val="00224E48"/>
    <w:rsid w:val="0022568B"/>
    <w:rsid w:val="00225734"/>
    <w:rsid w:val="00226B49"/>
    <w:rsid w:val="002274B3"/>
    <w:rsid w:val="00227500"/>
    <w:rsid w:val="00227A8B"/>
    <w:rsid w:val="00227D50"/>
    <w:rsid w:val="00230383"/>
    <w:rsid w:val="00231489"/>
    <w:rsid w:val="0023155C"/>
    <w:rsid w:val="002320CD"/>
    <w:rsid w:val="0023216B"/>
    <w:rsid w:val="002324EE"/>
    <w:rsid w:val="002325FA"/>
    <w:rsid w:val="002328A3"/>
    <w:rsid w:val="002335E5"/>
    <w:rsid w:val="002339B8"/>
    <w:rsid w:val="00233C1C"/>
    <w:rsid w:val="00234096"/>
    <w:rsid w:val="00234274"/>
    <w:rsid w:val="00234C99"/>
    <w:rsid w:val="002352DB"/>
    <w:rsid w:val="002352DC"/>
    <w:rsid w:val="00235444"/>
    <w:rsid w:val="0023550D"/>
    <w:rsid w:val="002358C5"/>
    <w:rsid w:val="00235A27"/>
    <w:rsid w:val="00235AAF"/>
    <w:rsid w:val="00235C5B"/>
    <w:rsid w:val="00235CEC"/>
    <w:rsid w:val="00235E01"/>
    <w:rsid w:val="00236489"/>
    <w:rsid w:val="00236FDF"/>
    <w:rsid w:val="002373F3"/>
    <w:rsid w:val="00237404"/>
    <w:rsid w:val="002374AE"/>
    <w:rsid w:val="00237974"/>
    <w:rsid w:val="00237B04"/>
    <w:rsid w:val="00240174"/>
    <w:rsid w:val="00240D5C"/>
    <w:rsid w:val="00241A46"/>
    <w:rsid w:val="00241E80"/>
    <w:rsid w:val="00241FEF"/>
    <w:rsid w:val="002420CF"/>
    <w:rsid w:val="00242882"/>
    <w:rsid w:val="00242A3C"/>
    <w:rsid w:val="002430C3"/>
    <w:rsid w:val="002438C8"/>
    <w:rsid w:val="00243AF1"/>
    <w:rsid w:val="00243FA6"/>
    <w:rsid w:val="00244AE9"/>
    <w:rsid w:val="00244EFF"/>
    <w:rsid w:val="00245CEE"/>
    <w:rsid w:val="00245D27"/>
    <w:rsid w:val="0024644F"/>
    <w:rsid w:val="00246949"/>
    <w:rsid w:val="0024694A"/>
    <w:rsid w:val="00246A68"/>
    <w:rsid w:val="002474CB"/>
    <w:rsid w:val="0024767F"/>
    <w:rsid w:val="002479FF"/>
    <w:rsid w:val="00247A34"/>
    <w:rsid w:val="00247E2F"/>
    <w:rsid w:val="00250592"/>
    <w:rsid w:val="002507C9"/>
    <w:rsid w:val="00250854"/>
    <w:rsid w:val="00250DFA"/>
    <w:rsid w:val="00250DFD"/>
    <w:rsid w:val="002517ED"/>
    <w:rsid w:val="0025189B"/>
    <w:rsid w:val="00251F25"/>
    <w:rsid w:val="00252082"/>
    <w:rsid w:val="00252919"/>
    <w:rsid w:val="00252D9C"/>
    <w:rsid w:val="00252FA2"/>
    <w:rsid w:val="00253012"/>
    <w:rsid w:val="002534FF"/>
    <w:rsid w:val="00254004"/>
    <w:rsid w:val="00254246"/>
    <w:rsid w:val="00255F91"/>
    <w:rsid w:val="00256220"/>
    <w:rsid w:val="0025682C"/>
    <w:rsid w:val="00256837"/>
    <w:rsid w:val="0025691A"/>
    <w:rsid w:val="00256AC4"/>
    <w:rsid w:val="00256AF5"/>
    <w:rsid w:val="00256DD8"/>
    <w:rsid w:val="0025702A"/>
    <w:rsid w:val="00257852"/>
    <w:rsid w:val="00257857"/>
    <w:rsid w:val="00257A82"/>
    <w:rsid w:val="00260258"/>
    <w:rsid w:val="00260AAC"/>
    <w:rsid w:val="00260ABF"/>
    <w:rsid w:val="002610C4"/>
    <w:rsid w:val="0026147B"/>
    <w:rsid w:val="0026166A"/>
    <w:rsid w:val="00261D22"/>
    <w:rsid w:val="00262120"/>
    <w:rsid w:val="00262818"/>
    <w:rsid w:val="00262AA1"/>
    <w:rsid w:val="00263506"/>
    <w:rsid w:val="0026353C"/>
    <w:rsid w:val="00263CA8"/>
    <w:rsid w:val="00263E72"/>
    <w:rsid w:val="0026427A"/>
    <w:rsid w:val="002648D5"/>
    <w:rsid w:val="00264ECB"/>
    <w:rsid w:val="002650BC"/>
    <w:rsid w:val="00265984"/>
    <w:rsid w:val="00265EF6"/>
    <w:rsid w:val="00266190"/>
    <w:rsid w:val="00266541"/>
    <w:rsid w:val="00266649"/>
    <w:rsid w:val="0026669A"/>
    <w:rsid w:val="00266952"/>
    <w:rsid w:val="00266B1E"/>
    <w:rsid w:val="00266C88"/>
    <w:rsid w:val="00266FEB"/>
    <w:rsid w:val="002672EC"/>
    <w:rsid w:val="002675F0"/>
    <w:rsid w:val="002676C1"/>
    <w:rsid w:val="00267F36"/>
    <w:rsid w:val="00267FAB"/>
    <w:rsid w:val="002701F5"/>
    <w:rsid w:val="002706B6"/>
    <w:rsid w:val="002708FB"/>
    <w:rsid w:val="00270A0F"/>
    <w:rsid w:val="00270AEF"/>
    <w:rsid w:val="00271498"/>
    <w:rsid w:val="00271E24"/>
    <w:rsid w:val="002720E9"/>
    <w:rsid w:val="00272F00"/>
    <w:rsid w:val="00272FA9"/>
    <w:rsid w:val="002737FC"/>
    <w:rsid w:val="002740F7"/>
    <w:rsid w:val="00274833"/>
    <w:rsid w:val="00274C08"/>
    <w:rsid w:val="00274DD9"/>
    <w:rsid w:val="0027568A"/>
    <w:rsid w:val="00275F38"/>
    <w:rsid w:val="00276557"/>
    <w:rsid w:val="00276771"/>
    <w:rsid w:val="00276938"/>
    <w:rsid w:val="0027709B"/>
    <w:rsid w:val="00277719"/>
    <w:rsid w:val="00277BDC"/>
    <w:rsid w:val="00277EA4"/>
    <w:rsid w:val="002801B6"/>
    <w:rsid w:val="00280794"/>
    <w:rsid w:val="0028084F"/>
    <w:rsid w:val="00281AD8"/>
    <w:rsid w:val="00281C70"/>
    <w:rsid w:val="00281D07"/>
    <w:rsid w:val="00281F7C"/>
    <w:rsid w:val="0028273A"/>
    <w:rsid w:val="00282A97"/>
    <w:rsid w:val="00282D5E"/>
    <w:rsid w:val="002834FD"/>
    <w:rsid w:val="00283862"/>
    <w:rsid w:val="00283A4D"/>
    <w:rsid w:val="00283DE7"/>
    <w:rsid w:val="00283EB9"/>
    <w:rsid w:val="00283F0B"/>
    <w:rsid w:val="00283FC5"/>
    <w:rsid w:val="0028408C"/>
    <w:rsid w:val="002841CE"/>
    <w:rsid w:val="00284B2C"/>
    <w:rsid w:val="00284C34"/>
    <w:rsid w:val="00285FF1"/>
    <w:rsid w:val="0028652C"/>
    <w:rsid w:val="0028657B"/>
    <w:rsid w:val="0028669C"/>
    <w:rsid w:val="002867F7"/>
    <w:rsid w:val="002868EC"/>
    <w:rsid w:val="00286CDE"/>
    <w:rsid w:val="00287054"/>
    <w:rsid w:val="0028784C"/>
    <w:rsid w:val="00287B4D"/>
    <w:rsid w:val="00287D5D"/>
    <w:rsid w:val="002902F1"/>
    <w:rsid w:val="00290305"/>
    <w:rsid w:val="00290344"/>
    <w:rsid w:val="0029090F"/>
    <w:rsid w:val="00290B5C"/>
    <w:rsid w:val="00291008"/>
    <w:rsid w:val="00291151"/>
    <w:rsid w:val="002921DD"/>
    <w:rsid w:val="0029269A"/>
    <w:rsid w:val="00292ED3"/>
    <w:rsid w:val="00292F68"/>
    <w:rsid w:val="002938B7"/>
    <w:rsid w:val="00293CC7"/>
    <w:rsid w:val="00294034"/>
    <w:rsid w:val="00295354"/>
    <w:rsid w:val="00295B56"/>
    <w:rsid w:val="00295EA8"/>
    <w:rsid w:val="00296220"/>
    <w:rsid w:val="002963AE"/>
    <w:rsid w:val="002963B4"/>
    <w:rsid w:val="00296927"/>
    <w:rsid w:val="00296ADC"/>
    <w:rsid w:val="00296CBD"/>
    <w:rsid w:val="00296D0D"/>
    <w:rsid w:val="00296D3C"/>
    <w:rsid w:val="00297213"/>
    <w:rsid w:val="00297774"/>
    <w:rsid w:val="00297B9E"/>
    <w:rsid w:val="00297F62"/>
    <w:rsid w:val="002A00BF"/>
    <w:rsid w:val="002A028D"/>
    <w:rsid w:val="002A03A7"/>
    <w:rsid w:val="002A07DB"/>
    <w:rsid w:val="002A0B4E"/>
    <w:rsid w:val="002A13DF"/>
    <w:rsid w:val="002A1559"/>
    <w:rsid w:val="002A1E00"/>
    <w:rsid w:val="002A2073"/>
    <w:rsid w:val="002A27E0"/>
    <w:rsid w:val="002A292B"/>
    <w:rsid w:val="002A2FC8"/>
    <w:rsid w:val="002A3674"/>
    <w:rsid w:val="002A37F7"/>
    <w:rsid w:val="002A3C98"/>
    <w:rsid w:val="002A3FD7"/>
    <w:rsid w:val="002A4177"/>
    <w:rsid w:val="002A41C9"/>
    <w:rsid w:val="002A47D2"/>
    <w:rsid w:val="002A487B"/>
    <w:rsid w:val="002A4947"/>
    <w:rsid w:val="002A49DD"/>
    <w:rsid w:val="002A4A3D"/>
    <w:rsid w:val="002A516C"/>
    <w:rsid w:val="002A5F6C"/>
    <w:rsid w:val="002A60F3"/>
    <w:rsid w:val="002A63C8"/>
    <w:rsid w:val="002A6CE2"/>
    <w:rsid w:val="002A6D02"/>
    <w:rsid w:val="002A6D78"/>
    <w:rsid w:val="002A7727"/>
    <w:rsid w:val="002A785B"/>
    <w:rsid w:val="002A7BA3"/>
    <w:rsid w:val="002B0790"/>
    <w:rsid w:val="002B08BA"/>
    <w:rsid w:val="002B0B24"/>
    <w:rsid w:val="002B0E63"/>
    <w:rsid w:val="002B1176"/>
    <w:rsid w:val="002B166D"/>
    <w:rsid w:val="002B1767"/>
    <w:rsid w:val="002B1E02"/>
    <w:rsid w:val="002B2155"/>
    <w:rsid w:val="002B2201"/>
    <w:rsid w:val="002B2A47"/>
    <w:rsid w:val="002B2C77"/>
    <w:rsid w:val="002B2EB6"/>
    <w:rsid w:val="002B3046"/>
    <w:rsid w:val="002B36FF"/>
    <w:rsid w:val="002B4125"/>
    <w:rsid w:val="002B4281"/>
    <w:rsid w:val="002B44E1"/>
    <w:rsid w:val="002B4688"/>
    <w:rsid w:val="002B4809"/>
    <w:rsid w:val="002B480D"/>
    <w:rsid w:val="002B4AB0"/>
    <w:rsid w:val="002B4B55"/>
    <w:rsid w:val="002B4F2B"/>
    <w:rsid w:val="002B5CE5"/>
    <w:rsid w:val="002B5D95"/>
    <w:rsid w:val="002B609C"/>
    <w:rsid w:val="002B61E9"/>
    <w:rsid w:val="002B631F"/>
    <w:rsid w:val="002B73A6"/>
    <w:rsid w:val="002B74DB"/>
    <w:rsid w:val="002B7519"/>
    <w:rsid w:val="002B764B"/>
    <w:rsid w:val="002B7761"/>
    <w:rsid w:val="002B77BB"/>
    <w:rsid w:val="002B789E"/>
    <w:rsid w:val="002B79B0"/>
    <w:rsid w:val="002B7F8C"/>
    <w:rsid w:val="002C02BF"/>
    <w:rsid w:val="002C099E"/>
    <w:rsid w:val="002C0B4D"/>
    <w:rsid w:val="002C12D8"/>
    <w:rsid w:val="002C144F"/>
    <w:rsid w:val="002C1689"/>
    <w:rsid w:val="002C16BD"/>
    <w:rsid w:val="002C17F8"/>
    <w:rsid w:val="002C25FD"/>
    <w:rsid w:val="002C2DC4"/>
    <w:rsid w:val="002C3124"/>
    <w:rsid w:val="002C31B9"/>
    <w:rsid w:val="002C3475"/>
    <w:rsid w:val="002C3527"/>
    <w:rsid w:val="002C37B9"/>
    <w:rsid w:val="002C41A6"/>
    <w:rsid w:val="002C45C7"/>
    <w:rsid w:val="002C52B8"/>
    <w:rsid w:val="002C5312"/>
    <w:rsid w:val="002C55D5"/>
    <w:rsid w:val="002C5DB1"/>
    <w:rsid w:val="002C67F4"/>
    <w:rsid w:val="002C6D58"/>
    <w:rsid w:val="002C6E26"/>
    <w:rsid w:val="002C7833"/>
    <w:rsid w:val="002C7859"/>
    <w:rsid w:val="002C79D9"/>
    <w:rsid w:val="002C79EA"/>
    <w:rsid w:val="002D02AC"/>
    <w:rsid w:val="002D0635"/>
    <w:rsid w:val="002D09CF"/>
    <w:rsid w:val="002D0D47"/>
    <w:rsid w:val="002D176B"/>
    <w:rsid w:val="002D1C32"/>
    <w:rsid w:val="002D1E96"/>
    <w:rsid w:val="002D2173"/>
    <w:rsid w:val="002D2701"/>
    <w:rsid w:val="002D2853"/>
    <w:rsid w:val="002D29FE"/>
    <w:rsid w:val="002D32E6"/>
    <w:rsid w:val="002D33B5"/>
    <w:rsid w:val="002D35EC"/>
    <w:rsid w:val="002D3B2E"/>
    <w:rsid w:val="002D3E9B"/>
    <w:rsid w:val="002D3F17"/>
    <w:rsid w:val="002D40A6"/>
    <w:rsid w:val="002D4457"/>
    <w:rsid w:val="002D49D4"/>
    <w:rsid w:val="002D4CB7"/>
    <w:rsid w:val="002D4EE2"/>
    <w:rsid w:val="002D50E8"/>
    <w:rsid w:val="002D5139"/>
    <w:rsid w:val="002D5585"/>
    <w:rsid w:val="002D5A92"/>
    <w:rsid w:val="002D5C81"/>
    <w:rsid w:val="002D60CC"/>
    <w:rsid w:val="002D6491"/>
    <w:rsid w:val="002D652A"/>
    <w:rsid w:val="002D65B0"/>
    <w:rsid w:val="002D6AA4"/>
    <w:rsid w:val="002D6E6D"/>
    <w:rsid w:val="002D6EB4"/>
    <w:rsid w:val="002D704C"/>
    <w:rsid w:val="002D72E5"/>
    <w:rsid w:val="002D7DF9"/>
    <w:rsid w:val="002E04FE"/>
    <w:rsid w:val="002E0532"/>
    <w:rsid w:val="002E058B"/>
    <w:rsid w:val="002E0689"/>
    <w:rsid w:val="002E07D1"/>
    <w:rsid w:val="002E1235"/>
    <w:rsid w:val="002E1944"/>
    <w:rsid w:val="002E216E"/>
    <w:rsid w:val="002E222B"/>
    <w:rsid w:val="002E2606"/>
    <w:rsid w:val="002E2755"/>
    <w:rsid w:val="002E3006"/>
    <w:rsid w:val="002E3C6A"/>
    <w:rsid w:val="002E3F05"/>
    <w:rsid w:val="002E408D"/>
    <w:rsid w:val="002E41A1"/>
    <w:rsid w:val="002E4259"/>
    <w:rsid w:val="002E428B"/>
    <w:rsid w:val="002E42CE"/>
    <w:rsid w:val="002E4326"/>
    <w:rsid w:val="002E454A"/>
    <w:rsid w:val="002E4C5F"/>
    <w:rsid w:val="002E5294"/>
    <w:rsid w:val="002E5342"/>
    <w:rsid w:val="002E5472"/>
    <w:rsid w:val="002E5B0B"/>
    <w:rsid w:val="002E6050"/>
    <w:rsid w:val="002E6196"/>
    <w:rsid w:val="002E6852"/>
    <w:rsid w:val="002E69C4"/>
    <w:rsid w:val="002E7359"/>
    <w:rsid w:val="002E74C7"/>
    <w:rsid w:val="002E7CE7"/>
    <w:rsid w:val="002F06AF"/>
    <w:rsid w:val="002F089D"/>
    <w:rsid w:val="002F0A5F"/>
    <w:rsid w:val="002F0C29"/>
    <w:rsid w:val="002F1306"/>
    <w:rsid w:val="002F14FB"/>
    <w:rsid w:val="002F1719"/>
    <w:rsid w:val="002F1D38"/>
    <w:rsid w:val="002F21D7"/>
    <w:rsid w:val="002F25B7"/>
    <w:rsid w:val="002F28E6"/>
    <w:rsid w:val="002F3351"/>
    <w:rsid w:val="002F372E"/>
    <w:rsid w:val="002F3C70"/>
    <w:rsid w:val="002F3E73"/>
    <w:rsid w:val="002F3EDF"/>
    <w:rsid w:val="002F4066"/>
    <w:rsid w:val="002F45A1"/>
    <w:rsid w:val="002F486C"/>
    <w:rsid w:val="002F4C02"/>
    <w:rsid w:val="002F4CBB"/>
    <w:rsid w:val="002F5067"/>
    <w:rsid w:val="002F5602"/>
    <w:rsid w:val="002F644D"/>
    <w:rsid w:val="002F694D"/>
    <w:rsid w:val="002F6EDC"/>
    <w:rsid w:val="00300780"/>
    <w:rsid w:val="003010DD"/>
    <w:rsid w:val="0030145C"/>
    <w:rsid w:val="00301A39"/>
    <w:rsid w:val="00301AEE"/>
    <w:rsid w:val="00301D09"/>
    <w:rsid w:val="003020EC"/>
    <w:rsid w:val="00302636"/>
    <w:rsid w:val="00302800"/>
    <w:rsid w:val="003028AE"/>
    <w:rsid w:val="00302B06"/>
    <w:rsid w:val="00302D83"/>
    <w:rsid w:val="00303120"/>
    <w:rsid w:val="0030315C"/>
    <w:rsid w:val="00303187"/>
    <w:rsid w:val="00303463"/>
    <w:rsid w:val="00303718"/>
    <w:rsid w:val="0030390A"/>
    <w:rsid w:val="00303B26"/>
    <w:rsid w:val="00303B6E"/>
    <w:rsid w:val="00303C3E"/>
    <w:rsid w:val="003045B9"/>
    <w:rsid w:val="003046B6"/>
    <w:rsid w:val="003048C1"/>
    <w:rsid w:val="003048DB"/>
    <w:rsid w:val="00304C9A"/>
    <w:rsid w:val="00304E24"/>
    <w:rsid w:val="00304E3A"/>
    <w:rsid w:val="00305097"/>
    <w:rsid w:val="003050A3"/>
    <w:rsid w:val="003057A4"/>
    <w:rsid w:val="003057DE"/>
    <w:rsid w:val="00305A21"/>
    <w:rsid w:val="00305A95"/>
    <w:rsid w:val="003060CD"/>
    <w:rsid w:val="00306B54"/>
    <w:rsid w:val="003073D1"/>
    <w:rsid w:val="00307C40"/>
    <w:rsid w:val="00307CC3"/>
    <w:rsid w:val="00310015"/>
    <w:rsid w:val="003101D9"/>
    <w:rsid w:val="003102A7"/>
    <w:rsid w:val="003103B2"/>
    <w:rsid w:val="00310EDE"/>
    <w:rsid w:val="00311154"/>
    <w:rsid w:val="00311682"/>
    <w:rsid w:val="00311714"/>
    <w:rsid w:val="00311A40"/>
    <w:rsid w:val="00311C86"/>
    <w:rsid w:val="00312197"/>
    <w:rsid w:val="003122B5"/>
    <w:rsid w:val="00312B47"/>
    <w:rsid w:val="00312E6C"/>
    <w:rsid w:val="00313D36"/>
    <w:rsid w:val="00314443"/>
    <w:rsid w:val="00314844"/>
    <w:rsid w:val="00314FB3"/>
    <w:rsid w:val="0031537E"/>
    <w:rsid w:val="00315694"/>
    <w:rsid w:val="003156AE"/>
    <w:rsid w:val="00315CFE"/>
    <w:rsid w:val="00315F63"/>
    <w:rsid w:val="00316096"/>
    <w:rsid w:val="003163C9"/>
    <w:rsid w:val="0031671A"/>
    <w:rsid w:val="00316D7C"/>
    <w:rsid w:val="003174B6"/>
    <w:rsid w:val="003178D8"/>
    <w:rsid w:val="00320A99"/>
    <w:rsid w:val="00321321"/>
    <w:rsid w:val="0032155C"/>
    <w:rsid w:val="00321CEE"/>
    <w:rsid w:val="0032208D"/>
    <w:rsid w:val="0032217C"/>
    <w:rsid w:val="00322682"/>
    <w:rsid w:val="00322960"/>
    <w:rsid w:val="00322C52"/>
    <w:rsid w:val="00322DEF"/>
    <w:rsid w:val="00323151"/>
    <w:rsid w:val="0032349D"/>
    <w:rsid w:val="0032350A"/>
    <w:rsid w:val="003238EA"/>
    <w:rsid w:val="00323F7D"/>
    <w:rsid w:val="003241BC"/>
    <w:rsid w:val="003242FF"/>
    <w:rsid w:val="003248C5"/>
    <w:rsid w:val="00324E00"/>
    <w:rsid w:val="00325372"/>
    <w:rsid w:val="0032541A"/>
    <w:rsid w:val="00325C56"/>
    <w:rsid w:val="00325DB0"/>
    <w:rsid w:val="00325E36"/>
    <w:rsid w:val="00326089"/>
    <w:rsid w:val="003261EF"/>
    <w:rsid w:val="00326891"/>
    <w:rsid w:val="00326915"/>
    <w:rsid w:val="00326956"/>
    <w:rsid w:val="00326A4A"/>
    <w:rsid w:val="00327090"/>
    <w:rsid w:val="0032784F"/>
    <w:rsid w:val="00327C00"/>
    <w:rsid w:val="00327EE3"/>
    <w:rsid w:val="003300F2"/>
    <w:rsid w:val="00330263"/>
    <w:rsid w:val="003302D8"/>
    <w:rsid w:val="003303C2"/>
    <w:rsid w:val="00330442"/>
    <w:rsid w:val="00330992"/>
    <w:rsid w:val="003309A6"/>
    <w:rsid w:val="003310AC"/>
    <w:rsid w:val="00331727"/>
    <w:rsid w:val="00332AAC"/>
    <w:rsid w:val="00332CBE"/>
    <w:rsid w:val="003332C2"/>
    <w:rsid w:val="00333D40"/>
    <w:rsid w:val="003346FD"/>
    <w:rsid w:val="00334899"/>
    <w:rsid w:val="00334D13"/>
    <w:rsid w:val="00334FE2"/>
    <w:rsid w:val="0033570C"/>
    <w:rsid w:val="00335D08"/>
    <w:rsid w:val="00336880"/>
    <w:rsid w:val="00336C22"/>
    <w:rsid w:val="00337449"/>
    <w:rsid w:val="003376DA"/>
    <w:rsid w:val="00337719"/>
    <w:rsid w:val="0033784E"/>
    <w:rsid w:val="00337BF9"/>
    <w:rsid w:val="00337C4D"/>
    <w:rsid w:val="00337D3D"/>
    <w:rsid w:val="00340919"/>
    <w:rsid w:val="00340F5C"/>
    <w:rsid w:val="00341EBB"/>
    <w:rsid w:val="003420FC"/>
    <w:rsid w:val="0034218F"/>
    <w:rsid w:val="003421C2"/>
    <w:rsid w:val="00342495"/>
    <w:rsid w:val="00342727"/>
    <w:rsid w:val="003427A8"/>
    <w:rsid w:val="0034298C"/>
    <w:rsid w:val="00342B79"/>
    <w:rsid w:val="00342E1F"/>
    <w:rsid w:val="00343224"/>
    <w:rsid w:val="0034353D"/>
    <w:rsid w:val="0034396E"/>
    <w:rsid w:val="00343F8C"/>
    <w:rsid w:val="00344335"/>
    <w:rsid w:val="00344734"/>
    <w:rsid w:val="00344DA7"/>
    <w:rsid w:val="00344DFF"/>
    <w:rsid w:val="00344E5D"/>
    <w:rsid w:val="00344F35"/>
    <w:rsid w:val="0034509B"/>
    <w:rsid w:val="00345345"/>
    <w:rsid w:val="0034563F"/>
    <w:rsid w:val="00345860"/>
    <w:rsid w:val="00345895"/>
    <w:rsid w:val="00345F1D"/>
    <w:rsid w:val="0034634C"/>
    <w:rsid w:val="0034680F"/>
    <w:rsid w:val="003468A5"/>
    <w:rsid w:val="003475FE"/>
    <w:rsid w:val="003478D2"/>
    <w:rsid w:val="00347F9C"/>
    <w:rsid w:val="00350271"/>
    <w:rsid w:val="0035034D"/>
    <w:rsid w:val="003506E2"/>
    <w:rsid w:val="00351D00"/>
    <w:rsid w:val="00351E38"/>
    <w:rsid w:val="00352455"/>
    <w:rsid w:val="0035298A"/>
    <w:rsid w:val="00352C68"/>
    <w:rsid w:val="00352FD0"/>
    <w:rsid w:val="00353046"/>
    <w:rsid w:val="00353592"/>
    <w:rsid w:val="00353FC5"/>
    <w:rsid w:val="003551E4"/>
    <w:rsid w:val="00355218"/>
    <w:rsid w:val="003555C8"/>
    <w:rsid w:val="00355951"/>
    <w:rsid w:val="00355A89"/>
    <w:rsid w:val="00355B0A"/>
    <w:rsid w:val="00355F99"/>
    <w:rsid w:val="003565A4"/>
    <w:rsid w:val="00356754"/>
    <w:rsid w:val="00356C61"/>
    <w:rsid w:val="003572EC"/>
    <w:rsid w:val="003576CA"/>
    <w:rsid w:val="003579F4"/>
    <w:rsid w:val="00360339"/>
    <w:rsid w:val="00360495"/>
    <w:rsid w:val="00360EC6"/>
    <w:rsid w:val="00361051"/>
    <w:rsid w:val="00361283"/>
    <w:rsid w:val="00361A91"/>
    <w:rsid w:val="00361B36"/>
    <w:rsid w:val="00362A8A"/>
    <w:rsid w:val="003634C5"/>
    <w:rsid w:val="003638FD"/>
    <w:rsid w:val="0036394F"/>
    <w:rsid w:val="00363A2E"/>
    <w:rsid w:val="00363C53"/>
    <w:rsid w:val="0036417C"/>
    <w:rsid w:val="00364A59"/>
    <w:rsid w:val="00364F95"/>
    <w:rsid w:val="0036510A"/>
    <w:rsid w:val="00365286"/>
    <w:rsid w:val="0036530C"/>
    <w:rsid w:val="003656A2"/>
    <w:rsid w:val="00365BC6"/>
    <w:rsid w:val="00365F29"/>
    <w:rsid w:val="003660DB"/>
    <w:rsid w:val="00366531"/>
    <w:rsid w:val="003665FB"/>
    <w:rsid w:val="00367055"/>
    <w:rsid w:val="0036737F"/>
    <w:rsid w:val="003675C8"/>
    <w:rsid w:val="00367C5B"/>
    <w:rsid w:val="003700E2"/>
    <w:rsid w:val="003702DC"/>
    <w:rsid w:val="0037040C"/>
    <w:rsid w:val="00370BA6"/>
    <w:rsid w:val="00370E0C"/>
    <w:rsid w:val="0037118C"/>
    <w:rsid w:val="003713C8"/>
    <w:rsid w:val="00371500"/>
    <w:rsid w:val="00372190"/>
    <w:rsid w:val="003724B1"/>
    <w:rsid w:val="0037299E"/>
    <w:rsid w:val="00372B7C"/>
    <w:rsid w:val="00372FD8"/>
    <w:rsid w:val="0037307F"/>
    <w:rsid w:val="0037336F"/>
    <w:rsid w:val="0037357A"/>
    <w:rsid w:val="003735C7"/>
    <w:rsid w:val="003738A7"/>
    <w:rsid w:val="00373F0E"/>
    <w:rsid w:val="00374415"/>
    <w:rsid w:val="003745B5"/>
    <w:rsid w:val="00374908"/>
    <w:rsid w:val="00374BFC"/>
    <w:rsid w:val="00374FC5"/>
    <w:rsid w:val="00375164"/>
    <w:rsid w:val="00375550"/>
    <w:rsid w:val="0037559C"/>
    <w:rsid w:val="0037586A"/>
    <w:rsid w:val="003758B8"/>
    <w:rsid w:val="00375A17"/>
    <w:rsid w:val="00375F7C"/>
    <w:rsid w:val="003760AD"/>
    <w:rsid w:val="0037651D"/>
    <w:rsid w:val="003767AC"/>
    <w:rsid w:val="003768BC"/>
    <w:rsid w:val="003768CE"/>
    <w:rsid w:val="00376D4F"/>
    <w:rsid w:val="00376D65"/>
    <w:rsid w:val="00376D75"/>
    <w:rsid w:val="0037707E"/>
    <w:rsid w:val="003772F9"/>
    <w:rsid w:val="003773FB"/>
    <w:rsid w:val="00377719"/>
    <w:rsid w:val="0037790A"/>
    <w:rsid w:val="00377B63"/>
    <w:rsid w:val="003800D6"/>
    <w:rsid w:val="00380F20"/>
    <w:rsid w:val="0038187C"/>
    <w:rsid w:val="00381F6E"/>
    <w:rsid w:val="00381F90"/>
    <w:rsid w:val="00381FF9"/>
    <w:rsid w:val="003823A4"/>
    <w:rsid w:val="003829C9"/>
    <w:rsid w:val="00382A9F"/>
    <w:rsid w:val="00382B4F"/>
    <w:rsid w:val="00382EF7"/>
    <w:rsid w:val="00383B8B"/>
    <w:rsid w:val="00383EB5"/>
    <w:rsid w:val="00384220"/>
    <w:rsid w:val="00384DAB"/>
    <w:rsid w:val="00385391"/>
    <w:rsid w:val="0038541F"/>
    <w:rsid w:val="00385C91"/>
    <w:rsid w:val="00387249"/>
    <w:rsid w:val="0038764D"/>
    <w:rsid w:val="00387882"/>
    <w:rsid w:val="00387D54"/>
    <w:rsid w:val="00387DB1"/>
    <w:rsid w:val="00387EB6"/>
    <w:rsid w:val="003911DA"/>
    <w:rsid w:val="00391827"/>
    <w:rsid w:val="00392901"/>
    <w:rsid w:val="00393847"/>
    <w:rsid w:val="00393A44"/>
    <w:rsid w:val="00393BC1"/>
    <w:rsid w:val="00394139"/>
    <w:rsid w:val="003943B5"/>
    <w:rsid w:val="003947FB"/>
    <w:rsid w:val="00394B78"/>
    <w:rsid w:val="003957C8"/>
    <w:rsid w:val="003958C8"/>
    <w:rsid w:val="00395C67"/>
    <w:rsid w:val="00395D60"/>
    <w:rsid w:val="00395EB4"/>
    <w:rsid w:val="003961BB"/>
    <w:rsid w:val="00397716"/>
    <w:rsid w:val="0039792D"/>
    <w:rsid w:val="003A0136"/>
    <w:rsid w:val="003A04AB"/>
    <w:rsid w:val="003A0A76"/>
    <w:rsid w:val="003A1076"/>
    <w:rsid w:val="003A1481"/>
    <w:rsid w:val="003A1509"/>
    <w:rsid w:val="003A169C"/>
    <w:rsid w:val="003A18A2"/>
    <w:rsid w:val="003A1A05"/>
    <w:rsid w:val="003A1AB3"/>
    <w:rsid w:val="003A2CD9"/>
    <w:rsid w:val="003A30A6"/>
    <w:rsid w:val="003A3651"/>
    <w:rsid w:val="003A365C"/>
    <w:rsid w:val="003A3813"/>
    <w:rsid w:val="003A3E6B"/>
    <w:rsid w:val="003A4086"/>
    <w:rsid w:val="003A41EA"/>
    <w:rsid w:val="003A50CA"/>
    <w:rsid w:val="003A54DB"/>
    <w:rsid w:val="003A6281"/>
    <w:rsid w:val="003A64CC"/>
    <w:rsid w:val="003A6A89"/>
    <w:rsid w:val="003A6E65"/>
    <w:rsid w:val="003A6EC7"/>
    <w:rsid w:val="003A7899"/>
    <w:rsid w:val="003B040A"/>
    <w:rsid w:val="003B047D"/>
    <w:rsid w:val="003B0688"/>
    <w:rsid w:val="003B0C83"/>
    <w:rsid w:val="003B0CB8"/>
    <w:rsid w:val="003B186D"/>
    <w:rsid w:val="003B1B9F"/>
    <w:rsid w:val="003B1C2E"/>
    <w:rsid w:val="003B1C9B"/>
    <w:rsid w:val="003B1EE6"/>
    <w:rsid w:val="003B2066"/>
    <w:rsid w:val="003B2192"/>
    <w:rsid w:val="003B2501"/>
    <w:rsid w:val="003B26B0"/>
    <w:rsid w:val="003B2B87"/>
    <w:rsid w:val="003B2BC7"/>
    <w:rsid w:val="003B2C4B"/>
    <w:rsid w:val="003B2C4F"/>
    <w:rsid w:val="003B2C7D"/>
    <w:rsid w:val="003B31AD"/>
    <w:rsid w:val="003B3583"/>
    <w:rsid w:val="003B36FB"/>
    <w:rsid w:val="003B3B59"/>
    <w:rsid w:val="003B42FA"/>
    <w:rsid w:val="003B45A3"/>
    <w:rsid w:val="003B4876"/>
    <w:rsid w:val="003B48D4"/>
    <w:rsid w:val="003B49C3"/>
    <w:rsid w:val="003B52A0"/>
    <w:rsid w:val="003B5618"/>
    <w:rsid w:val="003B5E3C"/>
    <w:rsid w:val="003B62BA"/>
    <w:rsid w:val="003B66A5"/>
    <w:rsid w:val="003B6AED"/>
    <w:rsid w:val="003B7172"/>
    <w:rsid w:val="003B7307"/>
    <w:rsid w:val="003B75CA"/>
    <w:rsid w:val="003B75CB"/>
    <w:rsid w:val="003B7B7E"/>
    <w:rsid w:val="003C0216"/>
    <w:rsid w:val="003C0714"/>
    <w:rsid w:val="003C0A26"/>
    <w:rsid w:val="003C0B95"/>
    <w:rsid w:val="003C0D31"/>
    <w:rsid w:val="003C0E08"/>
    <w:rsid w:val="003C135F"/>
    <w:rsid w:val="003C1417"/>
    <w:rsid w:val="003C235E"/>
    <w:rsid w:val="003C26B2"/>
    <w:rsid w:val="003C2F85"/>
    <w:rsid w:val="003C2F98"/>
    <w:rsid w:val="003C3105"/>
    <w:rsid w:val="003C32BA"/>
    <w:rsid w:val="003C3888"/>
    <w:rsid w:val="003C3A02"/>
    <w:rsid w:val="003C41AC"/>
    <w:rsid w:val="003C4646"/>
    <w:rsid w:val="003C4E3C"/>
    <w:rsid w:val="003C51E5"/>
    <w:rsid w:val="003C5653"/>
    <w:rsid w:val="003C61C4"/>
    <w:rsid w:val="003C644A"/>
    <w:rsid w:val="003C67D2"/>
    <w:rsid w:val="003C6A1D"/>
    <w:rsid w:val="003C6A40"/>
    <w:rsid w:val="003C7322"/>
    <w:rsid w:val="003C7645"/>
    <w:rsid w:val="003C786B"/>
    <w:rsid w:val="003C78D4"/>
    <w:rsid w:val="003C79CC"/>
    <w:rsid w:val="003C7D67"/>
    <w:rsid w:val="003D002D"/>
    <w:rsid w:val="003D0452"/>
    <w:rsid w:val="003D04A3"/>
    <w:rsid w:val="003D0549"/>
    <w:rsid w:val="003D0830"/>
    <w:rsid w:val="003D09A3"/>
    <w:rsid w:val="003D1032"/>
    <w:rsid w:val="003D14D5"/>
    <w:rsid w:val="003D1D22"/>
    <w:rsid w:val="003D1DCD"/>
    <w:rsid w:val="003D204C"/>
    <w:rsid w:val="003D2A01"/>
    <w:rsid w:val="003D2EA5"/>
    <w:rsid w:val="003D3018"/>
    <w:rsid w:val="003D33E1"/>
    <w:rsid w:val="003D3AC9"/>
    <w:rsid w:val="003D3D20"/>
    <w:rsid w:val="003D3F1B"/>
    <w:rsid w:val="003D3FCC"/>
    <w:rsid w:val="003D45B3"/>
    <w:rsid w:val="003D4816"/>
    <w:rsid w:val="003D4EBB"/>
    <w:rsid w:val="003D4EBE"/>
    <w:rsid w:val="003D4F7D"/>
    <w:rsid w:val="003D514E"/>
    <w:rsid w:val="003D5313"/>
    <w:rsid w:val="003D553B"/>
    <w:rsid w:val="003D554D"/>
    <w:rsid w:val="003D562F"/>
    <w:rsid w:val="003D6210"/>
    <w:rsid w:val="003D622F"/>
    <w:rsid w:val="003D62CA"/>
    <w:rsid w:val="003D6BA2"/>
    <w:rsid w:val="003D6C66"/>
    <w:rsid w:val="003D6EFF"/>
    <w:rsid w:val="003D7259"/>
    <w:rsid w:val="003E06FF"/>
    <w:rsid w:val="003E078F"/>
    <w:rsid w:val="003E07CD"/>
    <w:rsid w:val="003E2368"/>
    <w:rsid w:val="003E2681"/>
    <w:rsid w:val="003E28D4"/>
    <w:rsid w:val="003E292C"/>
    <w:rsid w:val="003E2CE7"/>
    <w:rsid w:val="003E3294"/>
    <w:rsid w:val="003E3460"/>
    <w:rsid w:val="003E36A4"/>
    <w:rsid w:val="003E4127"/>
    <w:rsid w:val="003E4128"/>
    <w:rsid w:val="003E4596"/>
    <w:rsid w:val="003E4657"/>
    <w:rsid w:val="003E4AF9"/>
    <w:rsid w:val="003E566C"/>
    <w:rsid w:val="003E595D"/>
    <w:rsid w:val="003E5BB5"/>
    <w:rsid w:val="003E5BB8"/>
    <w:rsid w:val="003E5DE1"/>
    <w:rsid w:val="003E614B"/>
    <w:rsid w:val="003E6257"/>
    <w:rsid w:val="003E6C05"/>
    <w:rsid w:val="003E6D77"/>
    <w:rsid w:val="003E70E3"/>
    <w:rsid w:val="003E7874"/>
    <w:rsid w:val="003F0611"/>
    <w:rsid w:val="003F0EC8"/>
    <w:rsid w:val="003F1846"/>
    <w:rsid w:val="003F1C71"/>
    <w:rsid w:val="003F1F3F"/>
    <w:rsid w:val="003F227A"/>
    <w:rsid w:val="003F2AB0"/>
    <w:rsid w:val="003F2B49"/>
    <w:rsid w:val="003F2D74"/>
    <w:rsid w:val="003F2EEE"/>
    <w:rsid w:val="003F3810"/>
    <w:rsid w:val="003F3C9C"/>
    <w:rsid w:val="003F3D2B"/>
    <w:rsid w:val="003F3EE4"/>
    <w:rsid w:val="003F46EF"/>
    <w:rsid w:val="003F4933"/>
    <w:rsid w:val="003F4D6B"/>
    <w:rsid w:val="003F564C"/>
    <w:rsid w:val="003F5AA9"/>
    <w:rsid w:val="003F5BCD"/>
    <w:rsid w:val="003F6582"/>
    <w:rsid w:val="003F6680"/>
    <w:rsid w:val="003F671A"/>
    <w:rsid w:val="003F6812"/>
    <w:rsid w:val="003F6C0B"/>
    <w:rsid w:val="003F6CAF"/>
    <w:rsid w:val="003F6CFE"/>
    <w:rsid w:val="003F70F6"/>
    <w:rsid w:val="003F7267"/>
    <w:rsid w:val="003F7684"/>
    <w:rsid w:val="003F7A67"/>
    <w:rsid w:val="003F7E0A"/>
    <w:rsid w:val="004005E3"/>
    <w:rsid w:val="0040088B"/>
    <w:rsid w:val="0040128F"/>
    <w:rsid w:val="004012D8"/>
    <w:rsid w:val="004023E7"/>
    <w:rsid w:val="0040265F"/>
    <w:rsid w:val="00402CF5"/>
    <w:rsid w:val="00403649"/>
    <w:rsid w:val="00403B84"/>
    <w:rsid w:val="004040BE"/>
    <w:rsid w:val="004040FB"/>
    <w:rsid w:val="0040426D"/>
    <w:rsid w:val="00404C78"/>
    <w:rsid w:val="00404E90"/>
    <w:rsid w:val="00404F7E"/>
    <w:rsid w:val="00404FA4"/>
    <w:rsid w:val="004051E5"/>
    <w:rsid w:val="0040523C"/>
    <w:rsid w:val="004053E3"/>
    <w:rsid w:val="00405F25"/>
    <w:rsid w:val="00405F97"/>
    <w:rsid w:val="004067D4"/>
    <w:rsid w:val="00406B6B"/>
    <w:rsid w:val="00406E8E"/>
    <w:rsid w:val="00407137"/>
    <w:rsid w:val="00407382"/>
    <w:rsid w:val="0040746B"/>
    <w:rsid w:val="00407480"/>
    <w:rsid w:val="00407B2A"/>
    <w:rsid w:val="00407D0D"/>
    <w:rsid w:val="0041115A"/>
    <w:rsid w:val="004116D1"/>
    <w:rsid w:val="00412336"/>
    <w:rsid w:val="00412397"/>
    <w:rsid w:val="00412441"/>
    <w:rsid w:val="0041252F"/>
    <w:rsid w:val="00412953"/>
    <w:rsid w:val="00412A48"/>
    <w:rsid w:val="00413822"/>
    <w:rsid w:val="004143DE"/>
    <w:rsid w:val="004145A3"/>
    <w:rsid w:val="00414AD3"/>
    <w:rsid w:val="004152CE"/>
    <w:rsid w:val="0041530D"/>
    <w:rsid w:val="00415418"/>
    <w:rsid w:val="0041576F"/>
    <w:rsid w:val="00416114"/>
    <w:rsid w:val="004163CC"/>
    <w:rsid w:val="00416406"/>
    <w:rsid w:val="004164E2"/>
    <w:rsid w:val="00416506"/>
    <w:rsid w:val="00416520"/>
    <w:rsid w:val="00416928"/>
    <w:rsid w:val="00417101"/>
    <w:rsid w:val="0041740E"/>
    <w:rsid w:val="0041756F"/>
    <w:rsid w:val="00417BB5"/>
    <w:rsid w:val="00417F64"/>
    <w:rsid w:val="0042009B"/>
    <w:rsid w:val="00420924"/>
    <w:rsid w:val="00420B46"/>
    <w:rsid w:val="00420B73"/>
    <w:rsid w:val="00420DF9"/>
    <w:rsid w:val="00421B17"/>
    <w:rsid w:val="0042206B"/>
    <w:rsid w:val="00422164"/>
    <w:rsid w:val="0042218F"/>
    <w:rsid w:val="004221C3"/>
    <w:rsid w:val="00422711"/>
    <w:rsid w:val="004230A9"/>
    <w:rsid w:val="0042355F"/>
    <w:rsid w:val="004236C2"/>
    <w:rsid w:val="00423769"/>
    <w:rsid w:val="004237AF"/>
    <w:rsid w:val="0042426B"/>
    <w:rsid w:val="004246DE"/>
    <w:rsid w:val="00424702"/>
    <w:rsid w:val="0042488C"/>
    <w:rsid w:val="00424AFF"/>
    <w:rsid w:val="004252CB"/>
    <w:rsid w:val="00425687"/>
    <w:rsid w:val="0042575F"/>
    <w:rsid w:val="004259A8"/>
    <w:rsid w:val="00425B48"/>
    <w:rsid w:val="004261CB"/>
    <w:rsid w:val="004264F8"/>
    <w:rsid w:val="004266C2"/>
    <w:rsid w:val="0042709E"/>
    <w:rsid w:val="00427352"/>
    <w:rsid w:val="004273C9"/>
    <w:rsid w:val="00427672"/>
    <w:rsid w:val="00427C42"/>
    <w:rsid w:val="0043009D"/>
    <w:rsid w:val="004305F8"/>
    <w:rsid w:val="00430EA0"/>
    <w:rsid w:val="004314FC"/>
    <w:rsid w:val="00431928"/>
    <w:rsid w:val="00432688"/>
    <w:rsid w:val="004327BD"/>
    <w:rsid w:val="0043425D"/>
    <w:rsid w:val="00434603"/>
    <w:rsid w:val="004348CF"/>
    <w:rsid w:val="00434972"/>
    <w:rsid w:val="00434D7D"/>
    <w:rsid w:val="0043577B"/>
    <w:rsid w:val="00435E06"/>
    <w:rsid w:val="00435EA5"/>
    <w:rsid w:val="0043636E"/>
    <w:rsid w:val="00436CE2"/>
    <w:rsid w:val="0043721D"/>
    <w:rsid w:val="004374C2"/>
    <w:rsid w:val="00437AA7"/>
    <w:rsid w:val="00437D7F"/>
    <w:rsid w:val="004408DF"/>
    <w:rsid w:val="00440BC9"/>
    <w:rsid w:val="00440CBC"/>
    <w:rsid w:val="00440DFB"/>
    <w:rsid w:val="004410CC"/>
    <w:rsid w:val="004415E7"/>
    <w:rsid w:val="00441DD8"/>
    <w:rsid w:val="00442925"/>
    <w:rsid w:val="00442BD7"/>
    <w:rsid w:val="00442D62"/>
    <w:rsid w:val="00442D9D"/>
    <w:rsid w:val="004432A9"/>
    <w:rsid w:val="0044337A"/>
    <w:rsid w:val="004433B7"/>
    <w:rsid w:val="00443967"/>
    <w:rsid w:val="00443EBB"/>
    <w:rsid w:val="004454A6"/>
    <w:rsid w:val="004464CF"/>
    <w:rsid w:val="004467EC"/>
    <w:rsid w:val="00446BAC"/>
    <w:rsid w:val="00446C3E"/>
    <w:rsid w:val="00446E07"/>
    <w:rsid w:val="00446F25"/>
    <w:rsid w:val="00447079"/>
    <w:rsid w:val="004475FA"/>
    <w:rsid w:val="00447C63"/>
    <w:rsid w:val="00447D9F"/>
    <w:rsid w:val="00447E20"/>
    <w:rsid w:val="00450131"/>
    <w:rsid w:val="00450B4A"/>
    <w:rsid w:val="004510CF"/>
    <w:rsid w:val="00451161"/>
    <w:rsid w:val="00451175"/>
    <w:rsid w:val="00451600"/>
    <w:rsid w:val="00451694"/>
    <w:rsid w:val="0045169C"/>
    <w:rsid w:val="00451998"/>
    <w:rsid w:val="0045278B"/>
    <w:rsid w:val="0045285A"/>
    <w:rsid w:val="00453543"/>
    <w:rsid w:val="00453854"/>
    <w:rsid w:val="00453BAD"/>
    <w:rsid w:val="00453DE3"/>
    <w:rsid w:val="00454222"/>
    <w:rsid w:val="0045445E"/>
    <w:rsid w:val="004544DD"/>
    <w:rsid w:val="00454542"/>
    <w:rsid w:val="0045479B"/>
    <w:rsid w:val="004547C5"/>
    <w:rsid w:val="004549B8"/>
    <w:rsid w:val="00454E04"/>
    <w:rsid w:val="00455C15"/>
    <w:rsid w:val="00455DF5"/>
    <w:rsid w:val="004565C4"/>
    <w:rsid w:val="00456B69"/>
    <w:rsid w:val="00456C8C"/>
    <w:rsid w:val="00456F0F"/>
    <w:rsid w:val="004606AE"/>
    <w:rsid w:val="00460EEC"/>
    <w:rsid w:val="0046109B"/>
    <w:rsid w:val="00461672"/>
    <w:rsid w:val="004619D0"/>
    <w:rsid w:val="00461CC2"/>
    <w:rsid w:val="00461EAB"/>
    <w:rsid w:val="004622C3"/>
    <w:rsid w:val="0046259B"/>
    <w:rsid w:val="004628FE"/>
    <w:rsid w:val="004632F8"/>
    <w:rsid w:val="004640CE"/>
    <w:rsid w:val="00465104"/>
    <w:rsid w:val="00466B62"/>
    <w:rsid w:val="0046707D"/>
    <w:rsid w:val="0046736C"/>
    <w:rsid w:val="00467982"/>
    <w:rsid w:val="00467CED"/>
    <w:rsid w:val="00467FA9"/>
    <w:rsid w:val="00467FB7"/>
    <w:rsid w:val="00470022"/>
    <w:rsid w:val="00470157"/>
    <w:rsid w:val="00470411"/>
    <w:rsid w:val="004712C2"/>
    <w:rsid w:val="00471579"/>
    <w:rsid w:val="00471B58"/>
    <w:rsid w:val="00471D3E"/>
    <w:rsid w:val="00472AD0"/>
    <w:rsid w:val="00472DDA"/>
    <w:rsid w:val="00473701"/>
    <w:rsid w:val="00473850"/>
    <w:rsid w:val="0047431A"/>
    <w:rsid w:val="0047467F"/>
    <w:rsid w:val="0047518B"/>
    <w:rsid w:val="0047626A"/>
    <w:rsid w:val="00476653"/>
    <w:rsid w:val="00476DD7"/>
    <w:rsid w:val="00477074"/>
    <w:rsid w:val="004770A7"/>
    <w:rsid w:val="00477920"/>
    <w:rsid w:val="00477D28"/>
    <w:rsid w:val="004805C2"/>
    <w:rsid w:val="00480A08"/>
    <w:rsid w:val="0048106F"/>
    <w:rsid w:val="0048141D"/>
    <w:rsid w:val="0048279E"/>
    <w:rsid w:val="004828CA"/>
    <w:rsid w:val="00482C9A"/>
    <w:rsid w:val="00482EFA"/>
    <w:rsid w:val="0048326C"/>
    <w:rsid w:val="004833BF"/>
    <w:rsid w:val="00483C9D"/>
    <w:rsid w:val="00483FFF"/>
    <w:rsid w:val="0048406F"/>
    <w:rsid w:val="004840D2"/>
    <w:rsid w:val="004847C8"/>
    <w:rsid w:val="00485115"/>
    <w:rsid w:val="0048554A"/>
    <w:rsid w:val="00485979"/>
    <w:rsid w:val="00485B68"/>
    <w:rsid w:val="00485F78"/>
    <w:rsid w:val="004865CF"/>
    <w:rsid w:val="00486EE3"/>
    <w:rsid w:val="00490075"/>
    <w:rsid w:val="00490949"/>
    <w:rsid w:val="0049101A"/>
    <w:rsid w:val="004910BD"/>
    <w:rsid w:val="004910D8"/>
    <w:rsid w:val="00491102"/>
    <w:rsid w:val="00491574"/>
    <w:rsid w:val="004915E2"/>
    <w:rsid w:val="004916B6"/>
    <w:rsid w:val="0049231D"/>
    <w:rsid w:val="00492F04"/>
    <w:rsid w:val="00492FDA"/>
    <w:rsid w:val="00493482"/>
    <w:rsid w:val="00494089"/>
    <w:rsid w:val="004940D2"/>
    <w:rsid w:val="00494112"/>
    <w:rsid w:val="004941F2"/>
    <w:rsid w:val="004943A9"/>
    <w:rsid w:val="00494E4A"/>
    <w:rsid w:val="004953EA"/>
    <w:rsid w:val="004955D9"/>
    <w:rsid w:val="00495EAE"/>
    <w:rsid w:val="004961AD"/>
    <w:rsid w:val="00496240"/>
    <w:rsid w:val="0049625B"/>
    <w:rsid w:val="00497639"/>
    <w:rsid w:val="0049769E"/>
    <w:rsid w:val="00497D52"/>
    <w:rsid w:val="00497DF0"/>
    <w:rsid w:val="00497EB2"/>
    <w:rsid w:val="004A03DC"/>
    <w:rsid w:val="004A05B9"/>
    <w:rsid w:val="004A082A"/>
    <w:rsid w:val="004A09C2"/>
    <w:rsid w:val="004A1111"/>
    <w:rsid w:val="004A13BD"/>
    <w:rsid w:val="004A1525"/>
    <w:rsid w:val="004A153D"/>
    <w:rsid w:val="004A1692"/>
    <w:rsid w:val="004A184C"/>
    <w:rsid w:val="004A1DC3"/>
    <w:rsid w:val="004A2498"/>
    <w:rsid w:val="004A293E"/>
    <w:rsid w:val="004A29A8"/>
    <w:rsid w:val="004A2C05"/>
    <w:rsid w:val="004A345B"/>
    <w:rsid w:val="004A384C"/>
    <w:rsid w:val="004A3CCA"/>
    <w:rsid w:val="004A3E33"/>
    <w:rsid w:val="004A405D"/>
    <w:rsid w:val="004A41DA"/>
    <w:rsid w:val="004A4215"/>
    <w:rsid w:val="004A4369"/>
    <w:rsid w:val="004A44FB"/>
    <w:rsid w:val="004A47A2"/>
    <w:rsid w:val="004A4904"/>
    <w:rsid w:val="004A4C68"/>
    <w:rsid w:val="004A56AD"/>
    <w:rsid w:val="004A63A9"/>
    <w:rsid w:val="004A67B2"/>
    <w:rsid w:val="004A692B"/>
    <w:rsid w:val="004A6C4A"/>
    <w:rsid w:val="004A6FD4"/>
    <w:rsid w:val="004A7108"/>
    <w:rsid w:val="004A739D"/>
    <w:rsid w:val="004A7A24"/>
    <w:rsid w:val="004A7A64"/>
    <w:rsid w:val="004A7CCD"/>
    <w:rsid w:val="004A7F02"/>
    <w:rsid w:val="004B008B"/>
    <w:rsid w:val="004B0271"/>
    <w:rsid w:val="004B0814"/>
    <w:rsid w:val="004B085F"/>
    <w:rsid w:val="004B0C3D"/>
    <w:rsid w:val="004B12F2"/>
    <w:rsid w:val="004B1AB4"/>
    <w:rsid w:val="004B1B1B"/>
    <w:rsid w:val="004B22AA"/>
    <w:rsid w:val="004B2543"/>
    <w:rsid w:val="004B2A16"/>
    <w:rsid w:val="004B3175"/>
    <w:rsid w:val="004B3C3B"/>
    <w:rsid w:val="004B3E02"/>
    <w:rsid w:val="004B3EEE"/>
    <w:rsid w:val="004B43F7"/>
    <w:rsid w:val="004B5211"/>
    <w:rsid w:val="004B59B7"/>
    <w:rsid w:val="004B5ABC"/>
    <w:rsid w:val="004B5EEB"/>
    <w:rsid w:val="004B6C8C"/>
    <w:rsid w:val="004B6E6C"/>
    <w:rsid w:val="004B6EF0"/>
    <w:rsid w:val="004B6FD2"/>
    <w:rsid w:val="004B729C"/>
    <w:rsid w:val="004B7307"/>
    <w:rsid w:val="004B762C"/>
    <w:rsid w:val="004B774A"/>
    <w:rsid w:val="004B795D"/>
    <w:rsid w:val="004B7BCB"/>
    <w:rsid w:val="004C0117"/>
    <w:rsid w:val="004C03BA"/>
    <w:rsid w:val="004C0412"/>
    <w:rsid w:val="004C073C"/>
    <w:rsid w:val="004C0E29"/>
    <w:rsid w:val="004C0F8E"/>
    <w:rsid w:val="004C12C3"/>
    <w:rsid w:val="004C1712"/>
    <w:rsid w:val="004C29C0"/>
    <w:rsid w:val="004C2B0A"/>
    <w:rsid w:val="004C3A81"/>
    <w:rsid w:val="004C3C43"/>
    <w:rsid w:val="004C4071"/>
    <w:rsid w:val="004C47D3"/>
    <w:rsid w:val="004C4E58"/>
    <w:rsid w:val="004C552E"/>
    <w:rsid w:val="004C553F"/>
    <w:rsid w:val="004C587A"/>
    <w:rsid w:val="004C5A33"/>
    <w:rsid w:val="004C5E07"/>
    <w:rsid w:val="004C662E"/>
    <w:rsid w:val="004C670E"/>
    <w:rsid w:val="004C6904"/>
    <w:rsid w:val="004C6CB3"/>
    <w:rsid w:val="004C6D1B"/>
    <w:rsid w:val="004C6E05"/>
    <w:rsid w:val="004C6EA6"/>
    <w:rsid w:val="004C6FA2"/>
    <w:rsid w:val="004C70B7"/>
    <w:rsid w:val="004C7777"/>
    <w:rsid w:val="004C7E0F"/>
    <w:rsid w:val="004D0281"/>
    <w:rsid w:val="004D0E62"/>
    <w:rsid w:val="004D1059"/>
    <w:rsid w:val="004D10DA"/>
    <w:rsid w:val="004D1166"/>
    <w:rsid w:val="004D1A2D"/>
    <w:rsid w:val="004D1C1F"/>
    <w:rsid w:val="004D1E43"/>
    <w:rsid w:val="004D2599"/>
    <w:rsid w:val="004D2B3E"/>
    <w:rsid w:val="004D3254"/>
    <w:rsid w:val="004D393C"/>
    <w:rsid w:val="004D3AF9"/>
    <w:rsid w:val="004D3F82"/>
    <w:rsid w:val="004D415A"/>
    <w:rsid w:val="004D43B3"/>
    <w:rsid w:val="004D4692"/>
    <w:rsid w:val="004D4C4F"/>
    <w:rsid w:val="004D54CF"/>
    <w:rsid w:val="004D6B9E"/>
    <w:rsid w:val="004D6BAC"/>
    <w:rsid w:val="004D6BF5"/>
    <w:rsid w:val="004D740D"/>
    <w:rsid w:val="004D78F8"/>
    <w:rsid w:val="004D7E3A"/>
    <w:rsid w:val="004E0802"/>
    <w:rsid w:val="004E0CAF"/>
    <w:rsid w:val="004E0F24"/>
    <w:rsid w:val="004E101E"/>
    <w:rsid w:val="004E12E4"/>
    <w:rsid w:val="004E1E2C"/>
    <w:rsid w:val="004E1E5C"/>
    <w:rsid w:val="004E2130"/>
    <w:rsid w:val="004E22FD"/>
    <w:rsid w:val="004E2517"/>
    <w:rsid w:val="004E28C0"/>
    <w:rsid w:val="004E2B2F"/>
    <w:rsid w:val="004E30E5"/>
    <w:rsid w:val="004E3148"/>
    <w:rsid w:val="004E31B1"/>
    <w:rsid w:val="004E32EC"/>
    <w:rsid w:val="004E35D7"/>
    <w:rsid w:val="004E35DF"/>
    <w:rsid w:val="004E3935"/>
    <w:rsid w:val="004E3BD7"/>
    <w:rsid w:val="004E4003"/>
    <w:rsid w:val="004E4513"/>
    <w:rsid w:val="004E4AD3"/>
    <w:rsid w:val="004E4F27"/>
    <w:rsid w:val="004E4F62"/>
    <w:rsid w:val="004E567D"/>
    <w:rsid w:val="004E5A32"/>
    <w:rsid w:val="004E625E"/>
    <w:rsid w:val="004E6293"/>
    <w:rsid w:val="004E63BC"/>
    <w:rsid w:val="004E67D8"/>
    <w:rsid w:val="004E6A25"/>
    <w:rsid w:val="004E6BBF"/>
    <w:rsid w:val="004E6E77"/>
    <w:rsid w:val="004E77F2"/>
    <w:rsid w:val="004E7E31"/>
    <w:rsid w:val="004F00FC"/>
    <w:rsid w:val="004F021B"/>
    <w:rsid w:val="004F0877"/>
    <w:rsid w:val="004F0F31"/>
    <w:rsid w:val="004F14E0"/>
    <w:rsid w:val="004F1856"/>
    <w:rsid w:val="004F1F05"/>
    <w:rsid w:val="004F2646"/>
    <w:rsid w:val="004F2CC8"/>
    <w:rsid w:val="004F3525"/>
    <w:rsid w:val="004F38D9"/>
    <w:rsid w:val="004F3943"/>
    <w:rsid w:val="004F54DB"/>
    <w:rsid w:val="004F5903"/>
    <w:rsid w:val="004F5B15"/>
    <w:rsid w:val="004F65A3"/>
    <w:rsid w:val="004F6B86"/>
    <w:rsid w:val="004F70D2"/>
    <w:rsid w:val="004F7DFA"/>
    <w:rsid w:val="004F7F6A"/>
    <w:rsid w:val="005002DE"/>
    <w:rsid w:val="005002FF"/>
    <w:rsid w:val="0050187D"/>
    <w:rsid w:val="005020AE"/>
    <w:rsid w:val="005022B3"/>
    <w:rsid w:val="005024B3"/>
    <w:rsid w:val="00502871"/>
    <w:rsid w:val="00502FD4"/>
    <w:rsid w:val="00503651"/>
    <w:rsid w:val="00503F18"/>
    <w:rsid w:val="00504440"/>
    <w:rsid w:val="00504450"/>
    <w:rsid w:val="0050493D"/>
    <w:rsid w:val="00504A26"/>
    <w:rsid w:val="00504A97"/>
    <w:rsid w:val="005050AB"/>
    <w:rsid w:val="00505228"/>
    <w:rsid w:val="0050563A"/>
    <w:rsid w:val="0050579F"/>
    <w:rsid w:val="005059BB"/>
    <w:rsid w:val="00505BB2"/>
    <w:rsid w:val="00505E51"/>
    <w:rsid w:val="00505EAE"/>
    <w:rsid w:val="00505EE5"/>
    <w:rsid w:val="00506A5A"/>
    <w:rsid w:val="00506C46"/>
    <w:rsid w:val="00506C67"/>
    <w:rsid w:val="00506ECB"/>
    <w:rsid w:val="00506FC2"/>
    <w:rsid w:val="005070C1"/>
    <w:rsid w:val="00507315"/>
    <w:rsid w:val="005075A9"/>
    <w:rsid w:val="00507B49"/>
    <w:rsid w:val="00507DD0"/>
    <w:rsid w:val="00510354"/>
    <w:rsid w:val="0051080D"/>
    <w:rsid w:val="00510892"/>
    <w:rsid w:val="0051109D"/>
    <w:rsid w:val="005110E2"/>
    <w:rsid w:val="005112F6"/>
    <w:rsid w:val="0051185A"/>
    <w:rsid w:val="00511E73"/>
    <w:rsid w:val="00512269"/>
    <w:rsid w:val="005122F7"/>
    <w:rsid w:val="00512B5E"/>
    <w:rsid w:val="005133D9"/>
    <w:rsid w:val="0051374F"/>
    <w:rsid w:val="00513D9B"/>
    <w:rsid w:val="00514999"/>
    <w:rsid w:val="00514A5B"/>
    <w:rsid w:val="005151F1"/>
    <w:rsid w:val="005157A6"/>
    <w:rsid w:val="0051620D"/>
    <w:rsid w:val="00516462"/>
    <w:rsid w:val="00516471"/>
    <w:rsid w:val="00516866"/>
    <w:rsid w:val="00516AC0"/>
    <w:rsid w:val="00516FAC"/>
    <w:rsid w:val="005176F5"/>
    <w:rsid w:val="00517811"/>
    <w:rsid w:val="00517E86"/>
    <w:rsid w:val="0052099C"/>
    <w:rsid w:val="00520B3B"/>
    <w:rsid w:val="00520CEF"/>
    <w:rsid w:val="005216BB"/>
    <w:rsid w:val="005219FF"/>
    <w:rsid w:val="00521BA3"/>
    <w:rsid w:val="00521CA5"/>
    <w:rsid w:val="0052217B"/>
    <w:rsid w:val="00522507"/>
    <w:rsid w:val="005225F2"/>
    <w:rsid w:val="005230A7"/>
    <w:rsid w:val="0052317E"/>
    <w:rsid w:val="0052366F"/>
    <w:rsid w:val="00523721"/>
    <w:rsid w:val="0052382F"/>
    <w:rsid w:val="00523AB0"/>
    <w:rsid w:val="00523E64"/>
    <w:rsid w:val="00524045"/>
    <w:rsid w:val="00524454"/>
    <w:rsid w:val="00524956"/>
    <w:rsid w:val="00524CE3"/>
    <w:rsid w:val="00524CF2"/>
    <w:rsid w:val="005250CE"/>
    <w:rsid w:val="005251E6"/>
    <w:rsid w:val="005257E2"/>
    <w:rsid w:val="00525A3A"/>
    <w:rsid w:val="00525BFA"/>
    <w:rsid w:val="00525D6D"/>
    <w:rsid w:val="00526481"/>
    <w:rsid w:val="005265A0"/>
    <w:rsid w:val="00526D72"/>
    <w:rsid w:val="00526D94"/>
    <w:rsid w:val="00526E47"/>
    <w:rsid w:val="00527617"/>
    <w:rsid w:val="0052776C"/>
    <w:rsid w:val="00527BEB"/>
    <w:rsid w:val="00527D83"/>
    <w:rsid w:val="0053040E"/>
    <w:rsid w:val="0053077B"/>
    <w:rsid w:val="00530806"/>
    <w:rsid w:val="00530B5F"/>
    <w:rsid w:val="00530D83"/>
    <w:rsid w:val="00531198"/>
    <w:rsid w:val="005319D0"/>
    <w:rsid w:val="00531B1B"/>
    <w:rsid w:val="00532035"/>
    <w:rsid w:val="005323C5"/>
    <w:rsid w:val="00532602"/>
    <w:rsid w:val="005326D7"/>
    <w:rsid w:val="005326E3"/>
    <w:rsid w:val="00532891"/>
    <w:rsid w:val="00532BB0"/>
    <w:rsid w:val="00532DA2"/>
    <w:rsid w:val="00533037"/>
    <w:rsid w:val="00533211"/>
    <w:rsid w:val="005333FF"/>
    <w:rsid w:val="005335D4"/>
    <w:rsid w:val="00533697"/>
    <w:rsid w:val="005343F8"/>
    <w:rsid w:val="0053442F"/>
    <w:rsid w:val="00534989"/>
    <w:rsid w:val="005349F5"/>
    <w:rsid w:val="00535231"/>
    <w:rsid w:val="00535946"/>
    <w:rsid w:val="0053594B"/>
    <w:rsid w:val="00535E2F"/>
    <w:rsid w:val="00535F73"/>
    <w:rsid w:val="005362F4"/>
    <w:rsid w:val="005363B4"/>
    <w:rsid w:val="00536A3C"/>
    <w:rsid w:val="00536F6E"/>
    <w:rsid w:val="005377EE"/>
    <w:rsid w:val="005401D5"/>
    <w:rsid w:val="005406A6"/>
    <w:rsid w:val="005409E4"/>
    <w:rsid w:val="00540B00"/>
    <w:rsid w:val="00540BE9"/>
    <w:rsid w:val="00541440"/>
    <w:rsid w:val="00541964"/>
    <w:rsid w:val="00541A67"/>
    <w:rsid w:val="00541F22"/>
    <w:rsid w:val="00542113"/>
    <w:rsid w:val="0054236B"/>
    <w:rsid w:val="005425C7"/>
    <w:rsid w:val="00542632"/>
    <w:rsid w:val="0054273F"/>
    <w:rsid w:val="005427A2"/>
    <w:rsid w:val="005427D6"/>
    <w:rsid w:val="00542E3E"/>
    <w:rsid w:val="00542F52"/>
    <w:rsid w:val="00543A67"/>
    <w:rsid w:val="00543ED0"/>
    <w:rsid w:val="00543FCE"/>
    <w:rsid w:val="00544AEC"/>
    <w:rsid w:val="00544B28"/>
    <w:rsid w:val="0054524F"/>
    <w:rsid w:val="00545A75"/>
    <w:rsid w:val="00546124"/>
    <w:rsid w:val="005464E6"/>
    <w:rsid w:val="0054661E"/>
    <w:rsid w:val="00546A67"/>
    <w:rsid w:val="00546F0B"/>
    <w:rsid w:val="00546FA6"/>
    <w:rsid w:val="00547A83"/>
    <w:rsid w:val="00547B37"/>
    <w:rsid w:val="00547C53"/>
    <w:rsid w:val="0055036D"/>
    <w:rsid w:val="00550756"/>
    <w:rsid w:val="005508C2"/>
    <w:rsid w:val="00551B60"/>
    <w:rsid w:val="00551C50"/>
    <w:rsid w:val="00551E38"/>
    <w:rsid w:val="005520DB"/>
    <w:rsid w:val="005521FA"/>
    <w:rsid w:val="0055226D"/>
    <w:rsid w:val="00552A5E"/>
    <w:rsid w:val="00552DAB"/>
    <w:rsid w:val="00553578"/>
    <w:rsid w:val="00553947"/>
    <w:rsid w:val="00553AD0"/>
    <w:rsid w:val="00553BF2"/>
    <w:rsid w:val="00553C2A"/>
    <w:rsid w:val="00553CF2"/>
    <w:rsid w:val="00553DB8"/>
    <w:rsid w:val="00553E2C"/>
    <w:rsid w:val="00554A51"/>
    <w:rsid w:val="00554AAD"/>
    <w:rsid w:val="00554D4C"/>
    <w:rsid w:val="00555AAE"/>
    <w:rsid w:val="00557149"/>
    <w:rsid w:val="005574C7"/>
    <w:rsid w:val="00557A68"/>
    <w:rsid w:val="00557D57"/>
    <w:rsid w:val="00560722"/>
    <w:rsid w:val="00560B4A"/>
    <w:rsid w:val="00560D51"/>
    <w:rsid w:val="00560E51"/>
    <w:rsid w:val="0056185F"/>
    <w:rsid w:val="00561970"/>
    <w:rsid w:val="005619D9"/>
    <w:rsid w:val="00561BC8"/>
    <w:rsid w:val="00561CF9"/>
    <w:rsid w:val="00561D68"/>
    <w:rsid w:val="00561E5C"/>
    <w:rsid w:val="00561FAA"/>
    <w:rsid w:val="005624EB"/>
    <w:rsid w:val="005631E6"/>
    <w:rsid w:val="00564182"/>
    <w:rsid w:val="0056457A"/>
    <w:rsid w:val="00564582"/>
    <w:rsid w:val="00564AB6"/>
    <w:rsid w:val="00564DC4"/>
    <w:rsid w:val="00565547"/>
    <w:rsid w:val="00565822"/>
    <w:rsid w:val="005658F3"/>
    <w:rsid w:val="005659E3"/>
    <w:rsid w:val="005661F6"/>
    <w:rsid w:val="005664CC"/>
    <w:rsid w:val="00566E1F"/>
    <w:rsid w:val="005674A0"/>
    <w:rsid w:val="00570052"/>
    <w:rsid w:val="005706F9"/>
    <w:rsid w:val="005707A6"/>
    <w:rsid w:val="00570807"/>
    <w:rsid w:val="00570F07"/>
    <w:rsid w:val="005714CA"/>
    <w:rsid w:val="00571855"/>
    <w:rsid w:val="00571B23"/>
    <w:rsid w:val="00571C41"/>
    <w:rsid w:val="00571C78"/>
    <w:rsid w:val="00571CF1"/>
    <w:rsid w:val="00572466"/>
    <w:rsid w:val="00572D97"/>
    <w:rsid w:val="00573041"/>
    <w:rsid w:val="0057332A"/>
    <w:rsid w:val="005737E1"/>
    <w:rsid w:val="005742E0"/>
    <w:rsid w:val="005749B6"/>
    <w:rsid w:val="00574F28"/>
    <w:rsid w:val="00575300"/>
    <w:rsid w:val="0057532E"/>
    <w:rsid w:val="0057537B"/>
    <w:rsid w:val="005758A6"/>
    <w:rsid w:val="005758B6"/>
    <w:rsid w:val="00575DA1"/>
    <w:rsid w:val="005761C8"/>
    <w:rsid w:val="00576552"/>
    <w:rsid w:val="00576582"/>
    <w:rsid w:val="00576627"/>
    <w:rsid w:val="00576771"/>
    <w:rsid w:val="005767B4"/>
    <w:rsid w:val="00576E14"/>
    <w:rsid w:val="005774FE"/>
    <w:rsid w:val="0057764B"/>
    <w:rsid w:val="00577A66"/>
    <w:rsid w:val="00577F8E"/>
    <w:rsid w:val="00577FFA"/>
    <w:rsid w:val="00580246"/>
    <w:rsid w:val="00580284"/>
    <w:rsid w:val="00580321"/>
    <w:rsid w:val="00580BD9"/>
    <w:rsid w:val="00580C83"/>
    <w:rsid w:val="00580DE2"/>
    <w:rsid w:val="0058173C"/>
    <w:rsid w:val="00581C45"/>
    <w:rsid w:val="00581CE3"/>
    <w:rsid w:val="00581D30"/>
    <w:rsid w:val="00581F36"/>
    <w:rsid w:val="00582005"/>
    <w:rsid w:val="00582236"/>
    <w:rsid w:val="00582553"/>
    <w:rsid w:val="00582758"/>
    <w:rsid w:val="00582D58"/>
    <w:rsid w:val="00583154"/>
    <w:rsid w:val="00583427"/>
    <w:rsid w:val="00583A70"/>
    <w:rsid w:val="00584264"/>
    <w:rsid w:val="0058428F"/>
    <w:rsid w:val="005843C6"/>
    <w:rsid w:val="005843FD"/>
    <w:rsid w:val="0058528F"/>
    <w:rsid w:val="005852A2"/>
    <w:rsid w:val="00585CB7"/>
    <w:rsid w:val="00585E1F"/>
    <w:rsid w:val="00586185"/>
    <w:rsid w:val="00586365"/>
    <w:rsid w:val="00586884"/>
    <w:rsid w:val="00586F30"/>
    <w:rsid w:val="00587727"/>
    <w:rsid w:val="00587931"/>
    <w:rsid w:val="00590324"/>
    <w:rsid w:val="0059054C"/>
    <w:rsid w:val="005906F5"/>
    <w:rsid w:val="00590B8F"/>
    <w:rsid w:val="00591226"/>
    <w:rsid w:val="00591306"/>
    <w:rsid w:val="00591721"/>
    <w:rsid w:val="005918F6"/>
    <w:rsid w:val="00591930"/>
    <w:rsid w:val="00591BD8"/>
    <w:rsid w:val="00592866"/>
    <w:rsid w:val="00592F96"/>
    <w:rsid w:val="00592FB6"/>
    <w:rsid w:val="00593226"/>
    <w:rsid w:val="00593A3E"/>
    <w:rsid w:val="00593FE7"/>
    <w:rsid w:val="00594036"/>
    <w:rsid w:val="005942BA"/>
    <w:rsid w:val="00594313"/>
    <w:rsid w:val="00594538"/>
    <w:rsid w:val="0059463F"/>
    <w:rsid w:val="0059493E"/>
    <w:rsid w:val="00594989"/>
    <w:rsid w:val="005950D6"/>
    <w:rsid w:val="005951F3"/>
    <w:rsid w:val="005955C8"/>
    <w:rsid w:val="0059622B"/>
    <w:rsid w:val="0059685D"/>
    <w:rsid w:val="00596B01"/>
    <w:rsid w:val="005974CF"/>
    <w:rsid w:val="00597568"/>
    <w:rsid w:val="0059774B"/>
    <w:rsid w:val="00597C88"/>
    <w:rsid w:val="00597ED8"/>
    <w:rsid w:val="005A0211"/>
    <w:rsid w:val="005A0C95"/>
    <w:rsid w:val="005A0F91"/>
    <w:rsid w:val="005A1458"/>
    <w:rsid w:val="005A21E5"/>
    <w:rsid w:val="005A22D8"/>
    <w:rsid w:val="005A2436"/>
    <w:rsid w:val="005A26CC"/>
    <w:rsid w:val="005A283A"/>
    <w:rsid w:val="005A2B4F"/>
    <w:rsid w:val="005A2CD1"/>
    <w:rsid w:val="005A3751"/>
    <w:rsid w:val="005A4418"/>
    <w:rsid w:val="005A5208"/>
    <w:rsid w:val="005A5370"/>
    <w:rsid w:val="005A5501"/>
    <w:rsid w:val="005A5FBB"/>
    <w:rsid w:val="005A60C6"/>
    <w:rsid w:val="005A629B"/>
    <w:rsid w:val="005A656A"/>
    <w:rsid w:val="005A6A3A"/>
    <w:rsid w:val="005A6B9D"/>
    <w:rsid w:val="005A6EC0"/>
    <w:rsid w:val="005A7472"/>
    <w:rsid w:val="005A77DC"/>
    <w:rsid w:val="005A7E74"/>
    <w:rsid w:val="005B02D8"/>
    <w:rsid w:val="005B05EB"/>
    <w:rsid w:val="005B0A1D"/>
    <w:rsid w:val="005B0E9D"/>
    <w:rsid w:val="005B112A"/>
    <w:rsid w:val="005B1180"/>
    <w:rsid w:val="005B16A7"/>
    <w:rsid w:val="005B2147"/>
    <w:rsid w:val="005B2169"/>
    <w:rsid w:val="005B2722"/>
    <w:rsid w:val="005B2D19"/>
    <w:rsid w:val="005B36D7"/>
    <w:rsid w:val="005B3A1B"/>
    <w:rsid w:val="005B4130"/>
    <w:rsid w:val="005B4EAA"/>
    <w:rsid w:val="005B4F1E"/>
    <w:rsid w:val="005B54FE"/>
    <w:rsid w:val="005B576A"/>
    <w:rsid w:val="005B5BA7"/>
    <w:rsid w:val="005B5BDB"/>
    <w:rsid w:val="005B5E3B"/>
    <w:rsid w:val="005B6B47"/>
    <w:rsid w:val="005B6C5E"/>
    <w:rsid w:val="005B6F4A"/>
    <w:rsid w:val="005B73A1"/>
    <w:rsid w:val="005B7904"/>
    <w:rsid w:val="005B7F22"/>
    <w:rsid w:val="005C01B8"/>
    <w:rsid w:val="005C088D"/>
    <w:rsid w:val="005C08BA"/>
    <w:rsid w:val="005C165E"/>
    <w:rsid w:val="005C1E66"/>
    <w:rsid w:val="005C2204"/>
    <w:rsid w:val="005C3258"/>
    <w:rsid w:val="005C3455"/>
    <w:rsid w:val="005C3771"/>
    <w:rsid w:val="005C3B1A"/>
    <w:rsid w:val="005C3F5C"/>
    <w:rsid w:val="005C3FB3"/>
    <w:rsid w:val="005C42C4"/>
    <w:rsid w:val="005C4DD6"/>
    <w:rsid w:val="005C4F08"/>
    <w:rsid w:val="005C4FB3"/>
    <w:rsid w:val="005C64B1"/>
    <w:rsid w:val="005C689A"/>
    <w:rsid w:val="005C6EBF"/>
    <w:rsid w:val="005C7564"/>
    <w:rsid w:val="005C76C9"/>
    <w:rsid w:val="005C77AE"/>
    <w:rsid w:val="005C7928"/>
    <w:rsid w:val="005C7FD2"/>
    <w:rsid w:val="005D00D6"/>
    <w:rsid w:val="005D03C0"/>
    <w:rsid w:val="005D0654"/>
    <w:rsid w:val="005D0822"/>
    <w:rsid w:val="005D0C43"/>
    <w:rsid w:val="005D2545"/>
    <w:rsid w:val="005D2C8E"/>
    <w:rsid w:val="005D3245"/>
    <w:rsid w:val="005D32C7"/>
    <w:rsid w:val="005D35F0"/>
    <w:rsid w:val="005D367A"/>
    <w:rsid w:val="005D3C45"/>
    <w:rsid w:val="005D4015"/>
    <w:rsid w:val="005D41A2"/>
    <w:rsid w:val="005D499A"/>
    <w:rsid w:val="005D4F92"/>
    <w:rsid w:val="005D56B5"/>
    <w:rsid w:val="005D57DF"/>
    <w:rsid w:val="005D621B"/>
    <w:rsid w:val="005D637A"/>
    <w:rsid w:val="005D662E"/>
    <w:rsid w:val="005D68D4"/>
    <w:rsid w:val="005D6972"/>
    <w:rsid w:val="005D6B2D"/>
    <w:rsid w:val="005D77C6"/>
    <w:rsid w:val="005E0C67"/>
    <w:rsid w:val="005E1356"/>
    <w:rsid w:val="005E14F7"/>
    <w:rsid w:val="005E17FD"/>
    <w:rsid w:val="005E1A4C"/>
    <w:rsid w:val="005E1BAE"/>
    <w:rsid w:val="005E238A"/>
    <w:rsid w:val="005E23FE"/>
    <w:rsid w:val="005E2A64"/>
    <w:rsid w:val="005E2C4E"/>
    <w:rsid w:val="005E2F63"/>
    <w:rsid w:val="005E313E"/>
    <w:rsid w:val="005E37A1"/>
    <w:rsid w:val="005E3CCD"/>
    <w:rsid w:val="005E3EED"/>
    <w:rsid w:val="005E4A4B"/>
    <w:rsid w:val="005E4DC7"/>
    <w:rsid w:val="005E515B"/>
    <w:rsid w:val="005E51EE"/>
    <w:rsid w:val="005E58A2"/>
    <w:rsid w:val="005E58E7"/>
    <w:rsid w:val="005E5C5B"/>
    <w:rsid w:val="005E5F4B"/>
    <w:rsid w:val="005E5FA9"/>
    <w:rsid w:val="005E62E9"/>
    <w:rsid w:val="005E6906"/>
    <w:rsid w:val="005E6EF4"/>
    <w:rsid w:val="005E7186"/>
    <w:rsid w:val="005E722A"/>
    <w:rsid w:val="005E7363"/>
    <w:rsid w:val="005E746F"/>
    <w:rsid w:val="005E75B7"/>
    <w:rsid w:val="005E767F"/>
    <w:rsid w:val="005E7862"/>
    <w:rsid w:val="005E7AEC"/>
    <w:rsid w:val="005E7E7A"/>
    <w:rsid w:val="005E7E88"/>
    <w:rsid w:val="005F00FE"/>
    <w:rsid w:val="005F0122"/>
    <w:rsid w:val="005F0188"/>
    <w:rsid w:val="005F0AF7"/>
    <w:rsid w:val="005F2098"/>
    <w:rsid w:val="005F2ECA"/>
    <w:rsid w:val="005F2F18"/>
    <w:rsid w:val="005F31FB"/>
    <w:rsid w:val="005F3308"/>
    <w:rsid w:val="005F35CA"/>
    <w:rsid w:val="005F3DEA"/>
    <w:rsid w:val="005F3FB4"/>
    <w:rsid w:val="005F403B"/>
    <w:rsid w:val="005F462E"/>
    <w:rsid w:val="005F4AEA"/>
    <w:rsid w:val="005F4D56"/>
    <w:rsid w:val="005F4E9B"/>
    <w:rsid w:val="005F5D02"/>
    <w:rsid w:val="005F6315"/>
    <w:rsid w:val="005F7484"/>
    <w:rsid w:val="005F7AF3"/>
    <w:rsid w:val="005F7DE8"/>
    <w:rsid w:val="005F7F72"/>
    <w:rsid w:val="0060019D"/>
    <w:rsid w:val="00600647"/>
    <w:rsid w:val="006006E1"/>
    <w:rsid w:val="006008F0"/>
    <w:rsid w:val="00600982"/>
    <w:rsid w:val="00600A09"/>
    <w:rsid w:val="00601312"/>
    <w:rsid w:val="0060134E"/>
    <w:rsid w:val="00601A20"/>
    <w:rsid w:val="00601ECA"/>
    <w:rsid w:val="00601FE6"/>
    <w:rsid w:val="00602186"/>
    <w:rsid w:val="00603250"/>
    <w:rsid w:val="00603252"/>
    <w:rsid w:val="006036DC"/>
    <w:rsid w:val="00604559"/>
    <w:rsid w:val="00604C68"/>
    <w:rsid w:val="00604D3A"/>
    <w:rsid w:val="006051D9"/>
    <w:rsid w:val="00606DF6"/>
    <w:rsid w:val="0060737E"/>
    <w:rsid w:val="00607388"/>
    <w:rsid w:val="00607538"/>
    <w:rsid w:val="00607BEC"/>
    <w:rsid w:val="0061004A"/>
    <w:rsid w:val="006104FC"/>
    <w:rsid w:val="00610717"/>
    <w:rsid w:val="00610A13"/>
    <w:rsid w:val="00610E1A"/>
    <w:rsid w:val="00610FED"/>
    <w:rsid w:val="0061127F"/>
    <w:rsid w:val="00611A44"/>
    <w:rsid w:val="00611E38"/>
    <w:rsid w:val="00611FA9"/>
    <w:rsid w:val="006122B7"/>
    <w:rsid w:val="006129D6"/>
    <w:rsid w:val="00612B93"/>
    <w:rsid w:val="00612C66"/>
    <w:rsid w:val="00612EE0"/>
    <w:rsid w:val="00614508"/>
    <w:rsid w:val="006146CA"/>
    <w:rsid w:val="00614A7A"/>
    <w:rsid w:val="00614C14"/>
    <w:rsid w:val="00614D86"/>
    <w:rsid w:val="00615439"/>
    <w:rsid w:val="0061595F"/>
    <w:rsid w:val="00615FEF"/>
    <w:rsid w:val="0061634B"/>
    <w:rsid w:val="00616553"/>
    <w:rsid w:val="00617533"/>
    <w:rsid w:val="006177A4"/>
    <w:rsid w:val="00617944"/>
    <w:rsid w:val="00620284"/>
    <w:rsid w:val="0062122F"/>
    <w:rsid w:val="006214D0"/>
    <w:rsid w:val="006214E4"/>
    <w:rsid w:val="00621813"/>
    <w:rsid w:val="00621961"/>
    <w:rsid w:val="00621B83"/>
    <w:rsid w:val="00621DFC"/>
    <w:rsid w:val="00622123"/>
    <w:rsid w:val="00622325"/>
    <w:rsid w:val="00622C0D"/>
    <w:rsid w:val="00623000"/>
    <w:rsid w:val="006243C2"/>
    <w:rsid w:val="006246D0"/>
    <w:rsid w:val="00624940"/>
    <w:rsid w:val="00625006"/>
    <w:rsid w:val="006250BC"/>
    <w:rsid w:val="00625282"/>
    <w:rsid w:val="00625BBD"/>
    <w:rsid w:val="00625DEF"/>
    <w:rsid w:val="006260FB"/>
    <w:rsid w:val="00626347"/>
    <w:rsid w:val="006269FF"/>
    <w:rsid w:val="00626C90"/>
    <w:rsid w:val="00627238"/>
    <w:rsid w:val="00627AE4"/>
    <w:rsid w:val="00627F57"/>
    <w:rsid w:val="006301D4"/>
    <w:rsid w:val="006301EF"/>
    <w:rsid w:val="0063037E"/>
    <w:rsid w:val="00630C9A"/>
    <w:rsid w:val="00630DFC"/>
    <w:rsid w:val="00630F43"/>
    <w:rsid w:val="0063111D"/>
    <w:rsid w:val="00632134"/>
    <w:rsid w:val="006325BD"/>
    <w:rsid w:val="00632B6B"/>
    <w:rsid w:val="00632B89"/>
    <w:rsid w:val="00632C4B"/>
    <w:rsid w:val="0063316C"/>
    <w:rsid w:val="00633442"/>
    <w:rsid w:val="006335F2"/>
    <w:rsid w:val="00633601"/>
    <w:rsid w:val="006337DD"/>
    <w:rsid w:val="0063382B"/>
    <w:rsid w:val="00633C2E"/>
    <w:rsid w:val="00633C9E"/>
    <w:rsid w:val="00633E07"/>
    <w:rsid w:val="00633E46"/>
    <w:rsid w:val="006341DF"/>
    <w:rsid w:val="00634212"/>
    <w:rsid w:val="00634418"/>
    <w:rsid w:val="00634539"/>
    <w:rsid w:val="00634D29"/>
    <w:rsid w:val="00634DDC"/>
    <w:rsid w:val="00635346"/>
    <w:rsid w:val="00635C55"/>
    <w:rsid w:val="0063619E"/>
    <w:rsid w:val="006362E3"/>
    <w:rsid w:val="0063646A"/>
    <w:rsid w:val="006367A1"/>
    <w:rsid w:val="006368A2"/>
    <w:rsid w:val="00636E7E"/>
    <w:rsid w:val="006373B1"/>
    <w:rsid w:val="00637568"/>
    <w:rsid w:val="00637585"/>
    <w:rsid w:val="00637D85"/>
    <w:rsid w:val="0064043B"/>
    <w:rsid w:val="00640BC2"/>
    <w:rsid w:val="0064111B"/>
    <w:rsid w:val="0064119F"/>
    <w:rsid w:val="006417B0"/>
    <w:rsid w:val="006419A1"/>
    <w:rsid w:val="006421DE"/>
    <w:rsid w:val="006421E4"/>
    <w:rsid w:val="0064244E"/>
    <w:rsid w:val="00642A8F"/>
    <w:rsid w:val="00643195"/>
    <w:rsid w:val="00643477"/>
    <w:rsid w:val="006434D1"/>
    <w:rsid w:val="00643C29"/>
    <w:rsid w:val="00643DF3"/>
    <w:rsid w:val="00643F7D"/>
    <w:rsid w:val="00643FF6"/>
    <w:rsid w:val="0064408C"/>
    <w:rsid w:val="006451E3"/>
    <w:rsid w:val="0064555A"/>
    <w:rsid w:val="00645560"/>
    <w:rsid w:val="0064629F"/>
    <w:rsid w:val="00646550"/>
    <w:rsid w:val="006469D0"/>
    <w:rsid w:val="00646D14"/>
    <w:rsid w:val="00647CA4"/>
    <w:rsid w:val="00647DB3"/>
    <w:rsid w:val="00650085"/>
    <w:rsid w:val="006504E0"/>
    <w:rsid w:val="006507C5"/>
    <w:rsid w:val="00650B2C"/>
    <w:rsid w:val="0065128F"/>
    <w:rsid w:val="006512BE"/>
    <w:rsid w:val="00651B20"/>
    <w:rsid w:val="00651D77"/>
    <w:rsid w:val="00652320"/>
    <w:rsid w:val="00652983"/>
    <w:rsid w:val="00652E5E"/>
    <w:rsid w:val="0065303E"/>
    <w:rsid w:val="00653414"/>
    <w:rsid w:val="00653CBB"/>
    <w:rsid w:val="00654755"/>
    <w:rsid w:val="00654F60"/>
    <w:rsid w:val="0065639D"/>
    <w:rsid w:val="00656818"/>
    <w:rsid w:val="006568DF"/>
    <w:rsid w:val="00656AF2"/>
    <w:rsid w:val="00656C0C"/>
    <w:rsid w:val="0065701B"/>
    <w:rsid w:val="0065788E"/>
    <w:rsid w:val="00657CD9"/>
    <w:rsid w:val="00657F36"/>
    <w:rsid w:val="0066015C"/>
    <w:rsid w:val="006609DC"/>
    <w:rsid w:val="00660AC0"/>
    <w:rsid w:val="00660B6C"/>
    <w:rsid w:val="00660BFA"/>
    <w:rsid w:val="00660DE1"/>
    <w:rsid w:val="00661727"/>
    <w:rsid w:val="00661E46"/>
    <w:rsid w:val="00661E73"/>
    <w:rsid w:val="00661E8C"/>
    <w:rsid w:val="0066227E"/>
    <w:rsid w:val="00662678"/>
    <w:rsid w:val="00662D5B"/>
    <w:rsid w:val="00662FD1"/>
    <w:rsid w:val="006633C0"/>
    <w:rsid w:val="00663480"/>
    <w:rsid w:val="00663521"/>
    <w:rsid w:val="00663525"/>
    <w:rsid w:val="0066353A"/>
    <w:rsid w:val="006636A8"/>
    <w:rsid w:val="006636D4"/>
    <w:rsid w:val="00663788"/>
    <w:rsid w:val="006639CD"/>
    <w:rsid w:val="00663A2E"/>
    <w:rsid w:val="00663B56"/>
    <w:rsid w:val="00663DBF"/>
    <w:rsid w:val="00663E85"/>
    <w:rsid w:val="00664617"/>
    <w:rsid w:val="00664EC5"/>
    <w:rsid w:val="00665196"/>
    <w:rsid w:val="0066535B"/>
    <w:rsid w:val="00665DA4"/>
    <w:rsid w:val="006669A0"/>
    <w:rsid w:val="00666A88"/>
    <w:rsid w:val="00666E59"/>
    <w:rsid w:val="0066736D"/>
    <w:rsid w:val="0066750B"/>
    <w:rsid w:val="006675BB"/>
    <w:rsid w:val="00667630"/>
    <w:rsid w:val="0066784F"/>
    <w:rsid w:val="00667B7F"/>
    <w:rsid w:val="006701B0"/>
    <w:rsid w:val="00670892"/>
    <w:rsid w:val="00671557"/>
    <w:rsid w:val="00672519"/>
    <w:rsid w:val="0067333E"/>
    <w:rsid w:val="00673965"/>
    <w:rsid w:val="00673B77"/>
    <w:rsid w:val="00673BA3"/>
    <w:rsid w:val="00673F10"/>
    <w:rsid w:val="0067407F"/>
    <w:rsid w:val="006740A8"/>
    <w:rsid w:val="0067417C"/>
    <w:rsid w:val="00675141"/>
    <w:rsid w:val="0067521F"/>
    <w:rsid w:val="006765E8"/>
    <w:rsid w:val="0067677A"/>
    <w:rsid w:val="006767C3"/>
    <w:rsid w:val="00677248"/>
    <w:rsid w:val="006776B2"/>
    <w:rsid w:val="0067791D"/>
    <w:rsid w:val="00677AA4"/>
    <w:rsid w:val="00677D5B"/>
    <w:rsid w:val="00680899"/>
    <w:rsid w:val="00680C17"/>
    <w:rsid w:val="00680C3B"/>
    <w:rsid w:val="0068121E"/>
    <w:rsid w:val="006815C7"/>
    <w:rsid w:val="00682048"/>
    <w:rsid w:val="00682643"/>
    <w:rsid w:val="00682664"/>
    <w:rsid w:val="006833BA"/>
    <w:rsid w:val="006839CF"/>
    <w:rsid w:val="006844A7"/>
    <w:rsid w:val="006844FC"/>
    <w:rsid w:val="006845EE"/>
    <w:rsid w:val="00684909"/>
    <w:rsid w:val="006857AE"/>
    <w:rsid w:val="0068589B"/>
    <w:rsid w:val="00685A88"/>
    <w:rsid w:val="00685E6A"/>
    <w:rsid w:val="00685F04"/>
    <w:rsid w:val="00685F2D"/>
    <w:rsid w:val="006860D4"/>
    <w:rsid w:val="00686AD0"/>
    <w:rsid w:val="00687178"/>
    <w:rsid w:val="00687CBB"/>
    <w:rsid w:val="00687EB8"/>
    <w:rsid w:val="00687ED9"/>
    <w:rsid w:val="00690115"/>
    <w:rsid w:val="006902DE"/>
    <w:rsid w:val="00690402"/>
    <w:rsid w:val="006906AF"/>
    <w:rsid w:val="00690BA6"/>
    <w:rsid w:val="00690FD6"/>
    <w:rsid w:val="00690FEE"/>
    <w:rsid w:val="006914EF"/>
    <w:rsid w:val="006918B5"/>
    <w:rsid w:val="00691DB0"/>
    <w:rsid w:val="00691F12"/>
    <w:rsid w:val="00692093"/>
    <w:rsid w:val="00692A4E"/>
    <w:rsid w:val="00693454"/>
    <w:rsid w:val="00693529"/>
    <w:rsid w:val="00693AD1"/>
    <w:rsid w:val="00693CB9"/>
    <w:rsid w:val="006944C3"/>
    <w:rsid w:val="00695052"/>
    <w:rsid w:val="006951E7"/>
    <w:rsid w:val="0069575A"/>
    <w:rsid w:val="006959C5"/>
    <w:rsid w:val="00695D41"/>
    <w:rsid w:val="00696009"/>
    <w:rsid w:val="0069629B"/>
    <w:rsid w:val="00696ADC"/>
    <w:rsid w:val="00697738"/>
    <w:rsid w:val="00697BF1"/>
    <w:rsid w:val="00697F42"/>
    <w:rsid w:val="00697FDC"/>
    <w:rsid w:val="006A04E9"/>
    <w:rsid w:val="006A1073"/>
    <w:rsid w:val="006A17FE"/>
    <w:rsid w:val="006A1FBE"/>
    <w:rsid w:val="006A24E1"/>
    <w:rsid w:val="006A3ACD"/>
    <w:rsid w:val="006A3D48"/>
    <w:rsid w:val="006A3F03"/>
    <w:rsid w:val="006A405C"/>
    <w:rsid w:val="006A416F"/>
    <w:rsid w:val="006A4B53"/>
    <w:rsid w:val="006A4D80"/>
    <w:rsid w:val="006A5912"/>
    <w:rsid w:val="006A5BCC"/>
    <w:rsid w:val="006A5C8A"/>
    <w:rsid w:val="006A5CEC"/>
    <w:rsid w:val="006A5E34"/>
    <w:rsid w:val="006A64AA"/>
    <w:rsid w:val="006A681B"/>
    <w:rsid w:val="006A68BA"/>
    <w:rsid w:val="006A6AB6"/>
    <w:rsid w:val="006A6DE0"/>
    <w:rsid w:val="006A75DF"/>
    <w:rsid w:val="006A7669"/>
    <w:rsid w:val="006A7B03"/>
    <w:rsid w:val="006A7CF6"/>
    <w:rsid w:val="006A7E36"/>
    <w:rsid w:val="006A7E88"/>
    <w:rsid w:val="006B000A"/>
    <w:rsid w:val="006B075D"/>
    <w:rsid w:val="006B0AB0"/>
    <w:rsid w:val="006B0EE7"/>
    <w:rsid w:val="006B101F"/>
    <w:rsid w:val="006B23E6"/>
    <w:rsid w:val="006B292C"/>
    <w:rsid w:val="006B2D5B"/>
    <w:rsid w:val="006B2E39"/>
    <w:rsid w:val="006B3083"/>
    <w:rsid w:val="006B34DC"/>
    <w:rsid w:val="006B3899"/>
    <w:rsid w:val="006B494A"/>
    <w:rsid w:val="006B4C7E"/>
    <w:rsid w:val="006B5421"/>
    <w:rsid w:val="006B5CEF"/>
    <w:rsid w:val="006B5DE6"/>
    <w:rsid w:val="006B612E"/>
    <w:rsid w:val="006B6661"/>
    <w:rsid w:val="006B6AC1"/>
    <w:rsid w:val="006B6C33"/>
    <w:rsid w:val="006B7301"/>
    <w:rsid w:val="006B7C64"/>
    <w:rsid w:val="006C008D"/>
    <w:rsid w:val="006C04A7"/>
    <w:rsid w:val="006C0B0C"/>
    <w:rsid w:val="006C11F4"/>
    <w:rsid w:val="006C1209"/>
    <w:rsid w:val="006C1EFB"/>
    <w:rsid w:val="006C21D1"/>
    <w:rsid w:val="006C23BC"/>
    <w:rsid w:val="006C25A4"/>
    <w:rsid w:val="006C26B9"/>
    <w:rsid w:val="006C2AED"/>
    <w:rsid w:val="006C2EB2"/>
    <w:rsid w:val="006C3703"/>
    <w:rsid w:val="006C3AAA"/>
    <w:rsid w:val="006C3AFE"/>
    <w:rsid w:val="006C3CB9"/>
    <w:rsid w:val="006C3CEC"/>
    <w:rsid w:val="006C3D2D"/>
    <w:rsid w:val="006C43EE"/>
    <w:rsid w:val="006C4456"/>
    <w:rsid w:val="006C4802"/>
    <w:rsid w:val="006C49CC"/>
    <w:rsid w:val="006C51E9"/>
    <w:rsid w:val="006C5343"/>
    <w:rsid w:val="006C576F"/>
    <w:rsid w:val="006C584F"/>
    <w:rsid w:val="006C58E0"/>
    <w:rsid w:val="006C5C89"/>
    <w:rsid w:val="006C5CF1"/>
    <w:rsid w:val="006C602C"/>
    <w:rsid w:val="006C60ED"/>
    <w:rsid w:val="006C6181"/>
    <w:rsid w:val="006C6655"/>
    <w:rsid w:val="006C68CF"/>
    <w:rsid w:val="006C6BD4"/>
    <w:rsid w:val="006C78D8"/>
    <w:rsid w:val="006C78E5"/>
    <w:rsid w:val="006C79B7"/>
    <w:rsid w:val="006D003A"/>
    <w:rsid w:val="006D0041"/>
    <w:rsid w:val="006D01E5"/>
    <w:rsid w:val="006D0358"/>
    <w:rsid w:val="006D0524"/>
    <w:rsid w:val="006D0762"/>
    <w:rsid w:val="006D0CAE"/>
    <w:rsid w:val="006D0E6D"/>
    <w:rsid w:val="006D1708"/>
    <w:rsid w:val="006D21E3"/>
    <w:rsid w:val="006D2711"/>
    <w:rsid w:val="006D27F8"/>
    <w:rsid w:val="006D29DF"/>
    <w:rsid w:val="006D2C4D"/>
    <w:rsid w:val="006D2CA3"/>
    <w:rsid w:val="006D2F32"/>
    <w:rsid w:val="006D320E"/>
    <w:rsid w:val="006D322A"/>
    <w:rsid w:val="006D3BA6"/>
    <w:rsid w:val="006D3C0A"/>
    <w:rsid w:val="006D3CFE"/>
    <w:rsid w:val="006D4045"/>
    <w:rsid w:val="006D4283"/>
    <w:rsid w:val="006D45AE"/>
    <w:rsid w:val="006D476D"/>
    <w:rsid w:val="006D4983"/>
    <w:rsid w:val="006D4BF4"/>
    <w:rsid w:val="006D53F4"/>
    <w:rsid w:val="006D5DF1"/>
    <w:rsid w:val="006D5F94"/>
    <w:rsid w:val="006D6155"/>
    <w:rsid w:val="006D63C5"/>
    <w:rsid w:val="006D6C06"/>
    <w:rsid w:val="006D6DE9"/>
    <w:rsid w:val="006D6FE9"/>
    <w:rsid w:val="006D76E5"/>
    <w:rsid w:val="006D7A64"/>
    <w:rsid w:val="006D7A7D"/>
    <w:rsid w:val="006D7B95"/>
    <w:rsid w:val="006D7E7B"/>
    <w:rsid w:val="006E002A"/>
    <w:rsid w:val="006E04A2"/>
    <w:rsid w:val="006E091B"/>
    <w:rsid w:val="006E0A83"/>
    <w:rsid w:val="006E1161"/>
    <w:rsid w:val="006E128F"/>
    <w:rsid w:val="006E14C5"/>
    <w:rsid w:val="006E1A65"/>
    <w:rsid w:val="006E1A75"/>
    <w:rsid w:val="006E1BBF"/>
    <w:rsid w:val="006E2A6D"/>
    <w:rsid w:val="006E2F37"/>
    <w:rsid w:val="006E3900"/>
    <w:rsid w:val="006E39C9"/>
    <w:rsid w:val="006E41A7"/>
    <w:rsid w:val="006E42A0"/>
    <w:rsid w:val="006E43C1"/>
    <w:rsid w:val="006E4C92"/>
    <w:rsid w:val="006E500A"/>
    <w:rsid w:val="006E5695"/>
    <w:rsid w:val="006E574C"/>
    <w:rsid w:val="006E5858"/>
    <w:rsid w:val="006E58AD"/>
    <w:rsid w:val="006E5F51"/>
    <w:rsid w:val="006E6000"/>
    <w:rsid w:val="006E6109"/>
    <w:rsid w:val="006E6315"/>
    <w:rsid w:val="006E65A2"/>
    <w:rsid w:val="006E65D3"/>
    <w:rsid w:val="006E6736"/>
    <w:rsid w:val="006E7041"/>
    <w:rsid w:val="006E74C8"/>
    <w:rsid w:val="006E75E7"/>
    <w:rsid w:val="006E76A4"/>
    <w:rsid w:val="006E7CD6"/>
    <w:rsid w:val="006F0230"/>
    <w:rsid w:val="006F0516"/>
    <w:rsid w:val="006F0643"/>
    <w:rsid w:val="006F082E"/>
    <w:rsid w:val="006F0E6F"/>
    <w:rsid w:val="006F1B70"/>
    <w:rsid w:val="006F2161"/>
    <w:rsid w:val="006F2221"/>
    <w:rsid w:val="006F3379"/>
    <w:rsid w:val="006F3776"/>
    <w:rsid w:val="006F4957"/>
    <w:rsid w:val="006F4AC8"/>
    <w:rsid w:val="006F52F6"/>
    <w:rsid w:val="006F54E5"/>
    <w:rsid w:val="006F55BC"/>
    <w:rsid w:val="006F56DE"/>
    <w:rsid w:val="006F58EF"/>
    <w:rsid w:val="006F5CF6"/>
    <w:rsid w:val="006F65FB"/>
    <w:rsid w:val="006F67F4"/>
    <w:rsid w:val="006F6974"/>
    <w:rsid w:val="006F6AE2"/>
    <w:rsid w:val="006F78E5"/>
    <w:rsid w:val="006F7B1D"/>
    <w:rsid w:val="006F7C51"/>
    <w:rsid w:val="00700328"/>
    <w:rsid w:val="007009C7"/>
    <w:rsid w:val="00701294"/>
    <w:rsid w:val="007017AC"/>
    <w:rsid w:val="00701A7F"/>
    <w:rsid w:val="00701C21"/>
    <w:rsid w:val="00701CC5"/>
    <w:rsid w:val="00702693"/>
    <w:rsid w:val="00702C47"/>
    <w:rsid w:val="00702CD9"/>
    <w:rsid w:val="00702F57"/>
    <w:rsid w:val="00702F5D"/>
    <w:rsid w:val="0070427D"/>
    <w:rsid w:val="0070478D"/>
    <w:rsid w:val="007047D1"/>
    <w:rsid w:val="00704BB0"/>
    <w:rsid w:val="007050FD"/>
    <w:rsid w:val="00706508"/>
    <w:rsid w:val="00706A7B"/>
    <w:rsid w:val="00707356"/>
    <w:rsid w:val="007075B7"/>
    <w:rsid w:val="00707E8A"/>
    <w:rsid w:val="00707FAD"/>
    <w:rsid w:val="007103BC"/>
    <w:rsid w:val="007106F2"/>
    <w:rsid w:val="00710779"/>
    <w:rsid w:val="007107D0"/>
    <w:rsid w:val="00710A2A"/>
    <w:rsid w:val="00710E81"/>
    <w:rsid w:val="0071192C"/>
    <w:rsid w:val="00711AE0"/>
    <w:rsid w:val="00711B7A"/>
    <w:rsid w:val="00711E3C"/>
    <w:rsid w:val="007120DB"/>
    <w:rsid w:val="00712D38"/>
    <w:rsid w:val="00712DF3"/>
    <w:rsid w:val="00712FB0"/>
    <w:rsid w:val="00713066"/>
    <w:rsid w:val="00713F35"/>
    <w:rsid w:val="0071419B"/>
    <w:rsid w:val="007146D6"/>
    <w:rsid w:val="0071479D"/>
    <w:rsid w:val="00715265"/>
    <w:rsid w:val="00715497"/>
    <w:rsid w:val="0071579E"/>
    <w:rsid w:val="00715B7B"/>
    <w:rsid w:val="00715BB3"/>
    <w:rsid w:val="0071613F"/>
    <w:rsid w:val="00716399"/>
    <w:rsid w:val="007167FC"/>
    <w:rsid w:val="00716A6D"/>
    <w:rsid w:val="00716B06"/>
    <w:rsid w:val="007213E9"/>
    <w:rsid w:val="007213EA"/>
    <w:rsid w:val="00721415"/>
    <w:rsid w:val="00721C73"/>
    <w:rsid w:val="00722429"/>
    <w:rsid w:val="0072247D"/>
    <w:rsid w:val="00722A7D"/>
    <w:rsid w:val="00723D71"/>
    <w:rsid w:val="00723E8E"/>
    <w:rsid w:val="007240E2"/>
    <w:rsid w:val="007240F1"/>
    <w:rsid w:val="00724552"/>
    <w:rsid w:val="00724815"/>
    <w:rsid w:val="00724A6C"/>
    <w:rsid w:val="00724E8D"/>
    <w:rsid w:val="007251AC"/>
    <w:rsid w:val="00725510"/>
    <w:rsid w:val="007263A7"/>
    <w:rsid w:val="00726558"/>
    <w:rsid w:val="007266F3"/>
    <w:rsid w:val="00726F33"/>
    <w:rsid w:val="0072703B"/>
    <w:rsid w:val="00727326"/>
    <w:rsid w:val="00727493"/>
    <w:rsid w:val="00727F89"/>
    <w:rsid w:val="00727FB8"/>
    <w:rsid w:val="00727FBF"/>
    <w:rsid w:val="00730529"/>
    <w:rsid w:val="00730550"/>
    <w:rsid w:val="00730903"/>
    <w:rsid w:val="0073090A"/>
    <w:rsid w:val="00730942"/>
    <w:rsid w:val="00730DC2"/>
    <w:rsid w:val="0073162F"/>
    <w:rsid w:val="0073194F"/>
    <w:rsid w:val="00731A1E"/>
    <w:rsid w:val="007320A3"/>
    <w:rsid w:val="00732EEE"/>
    <w:rsid w:val="00733992"/>
    <w:rsid w:val="00733EFC"/>
    <w:rsid w:val="0073401A"/>
    <w:rsid w:val="00734790"/>
    <w:rsid w:val="00734B07"/>
    <w:rsid w:val="0073528A"/>
    <w:rsid w:val="00735EFB"/>
    <w:rsid w:val="00736788"/>
    <w:rsid w:val="0073682E"/>
    <w:rsid w:val="00736DA9"/>
    <w:rsid w:val="00736DD9"/>
    <w:rsid w:val="0073701A"/>
    <w:rsid w:val="00737080"/>
    <w:rsid w:val="007373BF"/>
    <w:rsid w:val="007376E5"/>
    <w:rsid w:val="00737788"/>
    <w:rsid w:val="00737B6A"/>
    <w:rsid w:val="00737D52"/>
    <w:rsid w:val="00737D59"/>
    <w:rsid w:val="007404FC"/>
    <w:rsid w:val="00740801"/>
    <w:rsid w:val="00740C64"/>
    <w:rsid w:val="007411F5"/>
    <w:rsid w:val="007417C1"/>
    <w:rsid w:val="0074222D"/>
    <w:rsid w:val="0074240F"/>
    <w:rsid w:val="007425B1"/>
    <w:rsid w:val="007427F1"/>
    <w:rsid w:val="00742E98"/>
    <w:rsid w:val="00743077"/>
    <w:rsid w:val="00743251"/>
    <w:rsid w:val="0074340B"/>
    <w:rsid w:val="007436D4"/>
    <w:rsid w:val="007438C3"/>
    <w:rsid w:val="00743CB5"/>
    <w:rsid w:val="00743CC3"/>
    <w:rsid w:val="00743E19"/>
    <w:rsid w:val="0074434D"/>
    <w:rsid w:val="00744476"/>
    <w:rsid w:val="00744849"/>
    <w:rsid w:val="00744BCD"/>
    <w:rsid w:val="00744E26"/>
    <w:rsid w:val="00745008"/>
    <w:rsid w:val="007453FB"/>
    <w:rsid w:val="00745F51"/>
    <w:rsid w:val="007461D1"/>
    <w:rsid w:val="00746CBA"/>
    <w:rsid w:val="00746FB6"/>
    <w:rsid w:val="00747F59"/>
    <w:rsid w:val="00750126"/>
    <w:rsid w:val="00750337"/>
    <w:rsid w:val="00750847"/>
    <w:rsid w:val="00750CAC"/>
    <w:rsid w:val="007515E7"/>
    <w:rsid w:val="007519FD"/>
    <w:rsid w:val="00751DA8"/>
    <w:rsid w:val="0075236F"/>
    <w:rsid w:val="0075243B"/>
    <w:rsid w:val="00752669"/>
    <w:rsid w:val="007527E8"/>
    <w:rsid w:val="00752FA2"/>
    <w:rsid w:val="007538B4"/>
    <w:rsid w:val="00753EB1"/>
    <w:rsid w:val="00754113"/>
    <w:rsid w:val="00754E4D"/>
    <w:rsid w:val="00755674"/>
    <w:rsid w:val="007558EF"/>
    <w:rsid w:val="00755E14"/>
    <w:rsid w:val="00755E32"/>
    <w:rsid w:val="00755E47"/>
    <w:rsid w:val="00756A47"/>
    <w:rsid w:val="00756B46"/>
    <w:rsid w:val="00757F96"/>
    <w:rsid w:val="00760158"/>
    <w:rsid w:val="00760435"/>
    <w:rsid w:val="0076047C"/>
    <w:rsid w:val="00760633"/>
    <w:rsid w:val="007615BB"/>
    <w:rsid w:val="007616A6"/>
    <w:rsid w:val="007623AC"/>
    <w:rsid w:val="007629D1"/>
    <w:rsid w:val="00762EC0"/>
    <w:rsid w:val="00763037"/>
    <w:rsid w:val="0076358F"/>
    <w:rsid w:val="007635ED"/>
    <w:rsid w:val="00763817"/>
    <w:rsid w:val="00763B6A"/>
    <w:rsid w:val="00763E10"/>
    <w:rsid w:val="00764058"/>
    <w:rsid w:val="0076457B"/>
    <w:rsid w:val="007645FB"/>
    <w:rsid w:val="00764759"/>
    <w:rsid w:val="007647F8"/>
    <w:rsid w:val="00764DCE"/>
    <w:rsid w:val="00765614"/>
    <w:rsid w:val="007658DF"/>
    <w:rsid w:val="00765ECF"/>
    <w:rsid w:val="007660A7"/>
    <w:rsid w:val="007660C2"/>
    <w:rsid w:val="0076638C"/>
    <w:rsid w:val="007666DF"/>
    <w:rsid w:val="00766C0D"/>
    <w:rsid w:val="00766E51"/>
    <w:rsid w:val="00767291"/>
    <w:rsid w:val="00767344"/>
    <w:rsid w:val="00767FDD"/>
    <w:rsid w:val="00770875"/>
    <w:rsid w:val="007709FD"/>
    <w:rsid w:val="0077100B"/>
    <w:rsid w:val="00771103"/>
    <w:rsid w:val="00771422"/>
    <w:rsid w:val="007715F0"/>
    <w:rsid w:val="007717EA"/>
    <w:rsid w:val="00771E0F"/>
    <w:rsid w:val="0077236D"/>
    <w:rsid w:val="00772D4A"/>
    <w:rsid w:val="007731F4"/>
    <w:rsid w:val="007736BC"/>
    <w:rsid w:val="0077390D"/>
    <w:rsid w:val="007739EE"/>
    <w:rsid w:val="00773C9C"/>
    <w:rsid w:val="00774A1C"/>
    <w:rsid w:val="007755DD"/>
    <w:rsid w:val="00775ED3"/>
    <w:rsid w:val="0077697D"/>
    <w:rsid w:val="00777A1D"/>
    <w:rsid w:val="0078008C"/>
    <w:rsid w:val="00780523"/>
    <w:rsid w:val="00780992"/>
    <w:rsid w:val="00780D3A"/>
    <w:rsid w:val="00781310"/>
    <w:rsid w:val="0078180C"/>
    <w:rsid w:val="00781A64"/>
    <w:rsid w:val="00781A6E"/>
    <w:rsid w:val="00781DA1"/>
    <w:rsid w:val="00781F29"/>
    <w:rsid w:val="00782539"/>
    <w:rsid w:val="00782A48"/>
    <w:rsid w:val="0078326E"/>
    <w:rsid w:val="007837F0"/>
    <w:rsid w:val="00783819"/>
    <w:rsid w:val="0078382F"/>
    <w:rsid w:val="00783852"/>
    <w:rsid w:val="00783A1D"/>
    <w:rsid w:val="00783B05"/>
    <w:rsid w:val="00783DF9"/>
    <w:rsid w:val="007848DE"/>
    <w:rsid w:val="00784DAE"/>
    <w:rsid w:val="007854C8"/>
    <w:rsid w:val="00785C23"/>
    <w:rsid w:val="00785C98"/>
    <w:rsid w:val="00785F2D"/>
    <w:rsid w:val="007861D3"/>
    <w:rsid w:val="00786DE9"/>
    <w:rsid w:val="007873B2"/>
    <w:rsid w:val="007875B8"/>
    <w:rsid w:val="007875F2"/>
    <w:rsid w:val="00787806"/>
    <w:rsid w:val="00787B01"/>
    <w:rsid w:val="00787C65"/>
    <w:rsid w:val="00790343"/>
    <w:rsid w:val="00790574"/>
    <w:rsid w:val="00790AA1"/>
    <w:rsid w:val="00790BF1"/>
    <w:rsid w:val="00791591"/>
    <w:rsid w:val="0079178E"/>
    <w:rsid w:val="00791E56"/>
    <w:rsid w:val="00792A55"/>
    <w:rsid w:val="00792D28"/>
    <w:rsid w:val="00792E28"/>
    <w:rsid w:val="00792EA6"/>
    <w:rsid w:val="00793218"/>
    <w:rsid w:val="0079321F"/>
    <w:rsid w:val="00793B6E"/>
    <w:rsid w:val="00793D56"/>
    <w:rsid w:val="00793EF4"/>
    <w:rsid w:val="00794040"/>
    <w:rsid w:val="007942C2"/>
    <w:rsid w:val="007949FE"/>
    <w:rsid w:val="00794CC6"/>
    <w:rsid w:val="00794E1F"/>
    <w:rsid w:val="00795089"/>
    <w:rsid w:val="00795AF3"/>
    <w:rsid w:val="00795DFE"/>
    <w:rsid w:val="00795EDD"/>
    <w:rsid w:val="00796211"/>
    <w:rsid w:val="007965D5"/>
    <w:rsid w:val="0079671D"/>
    <w:rsid w:val="007969F6"/>
    <w:rsid w:val="00796DA5"/>
    <w:rsid w:val="00796E7D"/>
    <w:rsid w:val="0079700C"/>
    <w:rsid w:val="0079718A"/>
    <w:rsid w:val="007972AE"/>
    <w:rsid w:val="0079735A"/>
    <w:rsid w:val="0079754F"/>
    <w:rsid w:val="00797A6F"/>
    <w:rsid w:val="00797D00"/>
    <w:rsid w:val="007A0407"/>
    <w:rsid w:val="007A0F4B"/>
    <w:rsid w:val="007A10D8"/>
    <w:rsid w:val="007A164B"/>
    <w:rsid w:val="007A1EF5"/>
    <w:rsid w:val="007A2048"/>
    <w:rsid w:val="007A2D44"/>
    <w:rsid w:val="007A2FF3"/>
    <w:rsid w:val="007A32A6"/>
    <w:rsid w:val="007A3372"/>
    <w:rsid w:val="007A3EC4"/>
    <w:rsid w:val="007A4098"/>
    <w:rsid w:val="007A4111"/>
    <w:rsid w:val="007A4E0C"/>
    <w:rsid w:val="007A4E86"/>
    <w:rsid w:val="007A50B2"/>
    <w:rsid w:val="007A52C1"/>
    <w:rsid w:val="007A56E0"/>
    <w:rsid w:val="007A65D7"/>
    <w:rsid w:val="007A65EB"/>
    <w:rsid w:val="007A709A"/>
    <w:rsid w:val="007A7631"/>
    <w:rsid w:val="007A7C0A"/>
    <w:rsid w:val="007A7DFC"/>
    <w:rsid w:val="007A7E33"/>
    <w:rsid w:val="007B04E6"/>
    <w:rsid w:val="007B0513"/>
    <w:rsid w:val="007B09A0"/>
    <w:rsid w:val="007B0B3F"/>
    <w:rsid w:val="007B0BAC"/>
    <w:rsid w:val="007B1135"/>
    <w:rsid w:val="007B12B8"/>
    <w:rsid w:val="007B1546"/>
    <w:rsid w:val="007B193E"/>
    <w:rsid w:val="007B1DCE"/>
    <w:rsid w:val="007B2055"/>
    <w:rsid w:val="007B22F1"/>
    <w:rsid w:val="007B299B"/>
    <w:rsid w:val="007B2F6F"/>
    <w:rsid w:val="007B3783"/>
    <w:rsid w:val="007B4464"/>
    <w:rsid w:val="007B46DF"/>
    <w:rsid w:val="007B4945"/>
    <w:rsid w:val="007B4B87"/>
    <w:rsid w:val="007B5300"/>
    <w:rsid w:val="007B543C"/>
    <w:rsid w:val="007B5A3D"/>
    <w:rsid w:val="007B668B"/>
    <w:rsid w:val="007B718D"/>
    <w:rsid w:val="007B7528"/>
    <w:rsid w:val="007B7784"/>
    <w:rsid w:val="007B78DD"/>
    <w:rsid w:val="007B7D2B"/>
    <w:rsid w:val="007C0333"/>
    <w:rsid w:val="007C06E4"/>
    <w:rsid w:val="007C0FB5"/>
    <w:rsid w:val="007C11CC"/>
    <w:rsid w:val="007C134D"/>
    <w:rsid w:val="007C16D3"/>
    <w:rsid w:val="007C1A10"/>
    <w:rsid w:val="007C1CDA"/>
    <w:rsid w:val="007C1F42"/>
    <w:rsid w:val="007C2DCA"/>
    <w:rsid w:val="007C3A8A"/>
    <w:rsid w:val="007C4428"/>
    <w:rsid w:val="007C47F8"/>
    <w:rsid w:val="007C4886"/>
    <w:rsid w:val="007C4B16"/>
    <w:rsid w:val="007C4B20"/>
    <w:rsid w:val="007C4BC8"/>
    <w:rsid w:val="007C4E0B"/>
    <w:rsid w:val="007C55E6"/>
    <w:rsid w:val="007C578C"/>
    <w:rsid w:val="007C5AC3"/>
    <w:rsid w:val="007C5BF4"/>
    <w:rsid w:val="007C6831"/>
    <w:rsid w:val="007C6C28"/>
    <w:rsid w:val="007C731C"/>
    <w:rsid w:val="007C77AB"/>
    <w:rsid w:val="007D0E2D"/>
    <w:rsid w:val="007D0FA6"/>
    <w:rsid w:val="007D108C"/>
    <w:rsid w:val="007D1FCD"/>
    <w:rsid w:val="007D2108"/>
    <w:rsid w:val="007D23F7"/>
    <w:rsid w:val="007D2692"/>
    <w:rsid w:val="007D3697"/>
    <w:rsid w:val="007D3FB0"/>
    <w:rsid w:val="007D48A9"/>
    <w:rsid w:val="007D4EE7"/>
    <w:rsid w:val="007D54CF"/>
    <w:rsid w:val="007D6756"/>
    <w:rsid w:val="007D67BF"/>
    <w:rsid w:val="007D699A"/>
    <w:rsid w:val="007D75A9"/>
    <w:rsid w:val="007D7A54"/>
    <w:rsid w:val="007D7CF6"/>
    <w:rsid w:val="007E0178"/>
    <w:rsid w:val="007E11E2"/>
    <w:rsid w:val="007E184D"/>
    <w:rsid w:val="007E1B5A"/>
    <w:rsid w:val="007E1F14"/>
    <w:rsid w:val="007E2062"/>
    <w:rsid w:val="007E21E4"/>
    <w:rsid w:val="007E2ACC"/>
    <w:rsid w:val="007E2BD8"/>
    <w:rsid w:val="007E2D86"/>
    <w:rsid w:val="007E2E0A"/>
    <w:rsid w:val="007E2E58"/>
    <w:rsid w:val="007E2E80"/>
    <w:rsid w:val="007E32A1"/>
    <w:rsid w:val="007E3808"/>
    <w:rsid w:val="007E38CD"/>
    <w:rsid w:val="007E3A6D"/>
    <w:rsid w:val="007E45E9"/>
    <w:rsid w:val="007E4626"/>
    <w:rsid w:val="007E4CA6"/>
    <w:rsid w:val="007E4FCD"/>
    <w:rsid w:val="007E519D"/>
    <w:rsid w:val="007E554B"/>
    <w:rsid w:val="007E59AE"/>
    <w:rsid w:val="007E5E26"/>
    <w:rsid w:val="007E6264"/>
    <w:rsid w:val="007E626F"/>
    <w:rsid w:val="007E65DF"/>
    <w:rsid w:val="007E65F4"/>
    <w:rsid w:val="007E665B"/>
    <w:rsid w:val="007E6A4D"/>
    <w:rsid w:val="007E6D6B"/>
    <w:rsid w:val="007E6F94"/>
    <w:rsid w:val="007E778C"/>
    <w:rsid w:val="007E7C40"/>
    <w:rsid w:val="007F0635"/>
    <w:rsid w:val="007F06F2"/>
    <w:rsid w:val="007F0751"/>
    <w:rsid w:val="007F08F0"/>
    <w:rsid w:val="007F0CC5"/>
    <w:rsid w:val="007F1643"/>
    <w:rsid w:val="007F17BE"/>
    <w:rsid w:val="007F1E95"/>
    <w:rsid w:val="007F209B"/>
    <w:rsid w:val="007F2112"/>
    <w:rsid w:val="007F2475"/>
    <w:rsid w:val="007F261E"/>
    <w:rsid w:val="007F2C98"/>
    <w:rsid w:val="007F30DC"/>
    <w:rsid w:val="007F32FF"/>
    <w:rsid w:val="007F34DC"/>
    <w:rsid w:val="007F37BA"/>
    <w:rsid w:val="007F382B"/>
    <w:rsid w:val="007F3EEB"/>
    <w:rsid w:val="007F424E"/>
    <w:rsid w:val="007F42C7"/>
    <w:rsid w:val="007F43B5"/>
    <w:rsid w:val="007F4BFE"/>
    <w:rsid w:val="007F5129"/>
    <w:rsid w:val="007F5FF8"/>
    <w:rsid w:val="007F6007"/>
    <w:rsid w:val="007F6302"/>
    <w:rsid w:val="007F6506"/>
    <w:rsid w:val="007F669C"/>
    <w:rsid w:val="007F706B"/>
    <w:rsid w:val="007F7207"/>
    <w:rsid w:val="007F74B5"/>
    <w:rsid w:val="007F7509"/>
    <w:rsid w:val="007F7541"/>
    <w:rsid w:val="007F7F15"/>
    <w:rsid w:val="0080075B"/>
    <w:rsid w:val="00800B2C"/>
    <w:rsid w:val="00800BFA"/>
    <w:rsid w:val="00800FF6"/>
    <w:rsid w:val="00801787"/>
    <w:rsid w:val="008017EB"/>
    <w:rsid w:val="00801A8D"/>
    <w:rsid w:val="00802831"/>
    <w:rsid w:val="00802C4C"/>
    <w:rsid w:val="008032EB"/>
    <w:rsid w:val="008037A0"/>
    <w:rsid w:val="00803C5B"/>
    <w:rsid w:val="00803C9E"/>
    <w:rsid w:val="008042B5"/>
    <w:rsid w:val="00804CC4"/>
    <w:rsid w:val="00804FEA"/>
    <w:rsid w:val="00805681"/>
    <w:rsid w:val="00805A60"/>
    <w:rsid w:val="00805E50"/>
    <w:rsid w:val="0080649D"/>
    <w:rsid w:val="008068A1"/>
    <w:rsid w:val="008069AC"/>
    <w:rsid w:val="008073EA"/>
    <w:rsid w:val="00807B2E"/>
    <w:rsid w:val="00807C52"/>
    <w:rsid w:val="00810A54"/>
    <w:rsid w:val="00810BD3"/>
    <w:rsid w:val="00810DB0"/>
    <w:rsid w:val="00810DBB"/>
    <w:rsid w:val="00810F39"/>
    <w:rsid w:val="00811D8B"/>
    <w:rsid w:val="008126B8"/>
    <w:rsid w:val="00812D8D"/>
    <w:rsid w:val="00812EC5"/>
    <w:rsid w:val="0081353D"/>
    <w:rsid w:val="0081356E"/>
    <w:rsid w:val="008137D2"/>
    <w:rsid w:val="00813C78"/>
    <w:rsid w:val="00813D1A"/>
    <w:rsid w:val="00813D8F"/>
    <w:rsid w:val="008142BA"/>
    <w:rsid w:val="00814570"/>
    <w:rsid w:val="00814B5C"/>
    <w:rsid w:val="00814F22"/>
    <w:rsid w:val="00815381"/>
    <w:rsid w:val="00815644"/>
    <w:rsid w:val="00815709"/>
    <w:rsid w:val="00815B29"/>
    <w:rsid w:val="008161D2"/>
    <w:rsid w:val="00816394"/>
    <w:rsid w:val="00816923"/>
    <w:rsid w:val="0081721E"/>
    <w:rsid w:val="00817803"/>
    <w:rsid w:val="00817CDE"/>
    <w:rsid w:val="0082001A"/>
    <w:rsid w:val="0082029D"/>
    <w:rsid w:val="00820A5F"/>
    <w:rsid w:val="00821563"/>
    <w:rsid w:val="00821751"/>
    <w:rsid w:val="00821921"/>
    <w:rsid w:val="008223FD"/>
    <w:rsid w:val="0082249F"/>
    <w:rsid w:val="00822A95"/>
    <w:rsid w:val="00822D44"/>
    <w:rsid w:val="00822F0B"/>
    <w:rsid w:val="00823B7A"/>
    <w:rsid w:val="00823CAA"/>
    <w:rsid w:val="00824095"/>
    <w:rsid w:val="00824958"/>
    <w:rsid w:val="00824BB6"/>
    <w:rsid w:val="00825029"/>
    <w:rsid w:val="008259BA"/>
    <w:rsid w:val="00825E82"/>
    <w:rsid w:val="008262E5"/>
    <w:rsid w:val="008265A1"/>
    <w:rsid w:val="00826820"/>
    <w:rsid w:val="008268BC"/>
    <w:rsid w:val="00826CD0"/>
    <w:rsid w:val="00827256"/>
    <w:rsid w:val="0082747B"/>
    <w:rsid w:val="00827513"/>
    <w:rsid w:val="0082762E"/>
    <w:rsid w:val="008279DF"/>
    <w:rsid w:val="00827C2C"/>
    <w:rsid w:val="00827CD7"/>
    <w:rsid w:val="00830214"/>
    <w:rsid w:val="00830ACA"/>
    <w:rsid w:val="00830FA5"/>
    <w:rsid w:val="008311DC"/>
    <w:rsid w:val="00831658"/>
    <w:rsid w:val="00831DC5"/>
    <w:rsid w:val="00831E7E"/>
    <w:rsid w:val="008322CD"/>
    <w:rsid w:val="00834304"/>
    <w:rsid w:val="00834819"/>
    <w:rsid w:val="008349F9"/>
    <w:rsid w:val="00834CEC"/>
    <w:rsid w:val="0083552A"/>
    <w:rsid w:val="00835A4E"/>
    <w:rsid w:val="00835BB0"/>
    <w:rsid w:val="00835EFD"/>
    <w:rsid w:val="00836572"/>
    <w:rsid w:val="0083668B"/>
    <w:rsid w:val="00836774"/>
    <w:rsid w:val="00836B8C"/>
    <w:rsid w:val="00837095"/>
    <w:rsid w:val="00837207"/>
    <w:rsid w:val="00837539"/>
    <w:rsid w:val="0084014B"/>
    <w:rsid w:val="00840200"/>
    <w:rsid w:val="008407C7"/>
    <w:rsid w:val="00840D68"/>
    <w:rsid w:val="00841163"/>
    <w:rsid w:val="00841348"/>
    <w:rsid w:val="00841A81"/>
    <w:rsid w:val="00841BE5"/>
    <w:rsid w:val="00842423"/>
    <w:rsid w:val="00842688"/>
    <w:rsid w:val="0084355E"/>
    <w:rsid w:val="00843D4C"/>
    <w:rsid w:val="0084409F"/>
    <w:rsid w:val="00844165"/>
    <w:rsid w:val="00844261"/>
    <w:rsid w:val="008446F7"/>
    <w:rsid w:val="00844D22"/>
    <w:rsid w:val="00844E1D"/>
    <w:rsid w:val="008450A4"/>
    <w:rsid w:val="008459D9"/>
    <w:rsid w:val="00845A1E"/>
    <w:rsid w:val="00845D25"/>
    <w:rsid w:val="00845EDD"/>
    <w:rsid w:val="00846050"/>
    <w:rsid w:val="008462BC"/>
    <w:rsid w:val="00846716"/>
    <w:rsid w:val="00846C0C"/>
    <w:rsid w:val="00846D0C"/>
    <w:rsid w:val="008473B9"/>
    <w:rsid w:val="00847409"/>
    <w:rsid w:val="00847689"/>
    <w:rsid w:val="00847825"/>
    <w:rsid w:val="00847E14"/>
    <w:rsid w:val="008500E5"/>
    <w:rsid w:val="00850E7B"/>
    <w:rsid w:val="008514CA"/>
    <w:rsid w:val="00851578"/>
    <w:rsid w:val="00853032"/>
    <w:rsid w:val="0085329F"/>
    <w:rsid w:val="00853782"/>
    <w:rsid w:val="00853819"/>
    <w:rsid w:val="008539CE"/>
    <w:rsid w:val="00853DAD"/>
    <w:rsid w:val="00853F2E"/>
    <w:rsid w:val="008549CE"/>
    <w:rsid w:val="00855772"/>
    <w:rsid w:val="00856B2E"/>
    <w:rsid w:val="00856DE9"/>
    <w:rsid w:val="0085710B"/>
    <w:rsid w:val="008575F6"/>
    <w:rsid w:val="0085765F"/>
    <w:rsid w:val="00857BC2"/>
    <w:rsid w:val="008600BA"/>
    <w:rsid w:val="008602F6"/>
    <w:rsid w:val="00860351"/>
    <w:rsid w:val="0086044E"/>
    <w:rsid w:val="0086061E"/>
    <w:rsid w:val="00861D26"/>
    <w:rsid w:val="00861EE9"/>
    <w:rsid w:val="00861F3E"/>
    <w:rsid w:val="00862830"/>
    <w:rsid w:val="008628D1"/>
    <w:rsid w:val="00863077"/>
    <w:rsid w:val="008638C4"/>
    <w:rsid w:val="00863BEF"/>
    <w:rsid w:val="00863C1F"/>
    <w:rsid w:val="00863CD4"/>
    <w:rsid w:val="00863DCD"/>
    <w:rsid w:val="00864037"/>
    <w:rsid w:val="00864B02"/>
    <w:rsid w:val="00864DF4"/>
    <w:rsid w:val="00864EF1"/>
    <w:rsid w:val="008651C5"/>
    <w:rsid w:val="008654A9"/>
    <w:rsid w:val="00865DEB"/>
    <w:rsid w:val="0086660E"/>
    <w:rsid w:val="00866643"/>
    <w:rsid w:val="008666D5"/>
    <w:rsid w:val="00866781"/>
    <w:rsid w:val="008672E3"/>
    <w:rsid w:val="0086758A"/>
    <w:rsid w:val="0086788B"/>
    <w:rsid w:val="00870147"/>
    <w:rsid w:val="00870388"/>
    <w:rsid w:val="008711DB"/>
    <w:rsid w:val="00871449"/>
    <w:rsid w:val="00871D07"/>
    <w:rsid w:val="0087207A"/>
    <w:rsid w:val="008723EF"/>
    <w:rsid w:val="00872403"/>
    <w:rsid w:val="0087264F"/>
    <w:rsid w:val="0087270D"/>
    <w:rsid w:val="00872B20"/>
    <w:rsid w:val="00872B9C"/>
    <w:rsid w:val="00872D5E"/>
    <w:rsid w:val="008733CF"/>
    <w:rsid w:val="00873485"/>
    <w:rsid w:val="008737F7"/>
    <w:rsid w:val="00873F18"/>
    <w:rsid w:val="00874233"/>
    <w:rsid w:val="008743E1"/>
    <w:rsid w:val="00874812"/>
    <w:rsid w:val="00874B4C"/>
    <w:rsid w:val="0087539C"/>
    <w:rsid w:val="00875A55"/>
    <w:rsid w:val="00875D29"/>
    <w:rsid w:val="00875E6A"/>
    <w:rsid w:val="008762A2"/>
    <w:rsid w:val="008767FC"/>
    <w:rsid w:val="00876D8D"/>
    <w:rsid w:val="00876FF0"/>
    <w:rsid w:val="008775E8"/>
    <w:rsid w:val="00877C93"/>
    <w:rsid w:val="00880AE0"/>
    <w:rsid w:val="00880FDF"/>
    <w:rsid w:val="008818AD"/>
    <w:rsid w:val="00882248"/>
    <w:rsid w:val="00882524"/>
    <w:rsid w:val="00882EC5"/>
    <w:rsid w:val="00883368"/>
    <w:rsid w:val="008833E8"/>
    <w:rsid w:val="00883AA5"/>
    <w:rsid w:val="008840B9"/>
    <w:rsid w:val="008840C9"/>
    <w:rsid w:val="00884148"/>
    <w:rsid w:val="008848D7"/>
    <w:rsid w:val="00884B9C"/>
    <w:rsid w:val="00885263"/>
    <w:rsid w:val="00885702"/>
    <w:rsid w:val="008857C5"/>
    <w:rsid w:val="00885BE1"/>
    <w:rsid w:val="008867D2"/>
    <w:rsid w:val="00886F48"/>
    <w:rsid w:val="00887027"/>
    <w:rsid w:val="00887B27"/>
    <w:rsid w:val="0089019A"/>
    <w:rsid w:val="0089028B"/>
    <w:rsid w:val="00890A97"/>
    <w:rsid w:val="00890C4B"/>
    <w:rsid w:val="00890C9C"/>
    <w:rsid w:val="00890DE6"/>
    <w:rsid w:val="00891DD9"/>
    <w:rsid w:val="0089214B"/>
    <w:rsid w:val="008922FD"/>
    <w:rsid w:val="0089323C"/>
    <w:rsid w:val="0089380A"/>
    <w:rsid w:val="00893B7A"/>
    <w:rsid w:val="00893D64"/>
    <w:rsid w:val="008940E5"/>
    <w:rsid w:val="0089420B"/>
    <w:rsid w:val="00894545"/>
    <w:rsid w:val="00894A26"/>
    <w:rsid w:val="0089500E"/>
    <w:rsid w:val="0089575A"/>
    <w:rsid w:val="00895908"/>
    <w:rsid w:val="0089594B"/>
    <w:rsid w:val="00895D6B"/>
    <w:rsid w:val="00896178"/>
    <w:rsid w:val="008965C5"/>
    <w:rsid w:val="008966EF"/>
    <w:rsid w:val="008972B0"/>
    <w:rsid w:val="0089758D"/>
    <w:rsid w:val="008977B9"/>
    <w:rsid w:val="00897A89"/>
    <w:rsid w:val="008A0022"/>
    <w:rsid w:val="008A01B9"/>
    <w:rsid w:val="008A192B"/>
    <w:rsid w:val="008A1B1F"/>
    <w:rsid w:val="008A1C4E"/>
    <w:rsid w:val="008A2060"/>
    <w:rsid w:val="008A22A3"/>
    <w:rsid w:val="008A2AFC"/>
    <w:rsid w:val="008A2B82"/>
    <w:rsid w:val="008A35AD"/>
    <w:rsid w:val="008A3620"/>
    <w:rsid w:val="008A3664"/>
    <w:rsid w:val="008A37E0"/>
    <w:rsid w:val="008A3C3A"/>
    <w:rsid w:val="008A4112"/>
    <w:rsid w:val="008A415E"/>
    <w:rsid w:val="008A4AC9"/>
    <w:rsid w:val="008A503C"/>
    <w:rsid w:val="008A50D2"/>
    <w:rsid w:val="008A604C"/>
    <w:rsid w:val="008A6301"/>
    <w:rsid w:val="008A67FB"/>
    <w:rsid w:val="008A6870"/>
    <w:rsid w:val="008A6951"/>
    <w:rsid w:val="008A6F38"/>
    <w:rsid w:val="008A7CEC"/>
    <w:rsid w:val="008A7DC2"/>
    <w:rsid w:val="008B0C0A"/>
    <w:rsid w:val="008B0D40"/>
    <w:rsid w:val="008B0E8A"/>
    <w:rsid w:val="008B0F18"/>
    <w:rsid w:val="008B1266"/>
    <w:rsid w:val="008B1710"/>
    <w:rsid w:val="008B19AE"/>
    <w:rsid w:val="008B19B5"/>
    <w:rsid w:val="008B1ECD"/>
    <w:rsid w:val="008B1F71"/>
    <w:rsid w:val="008B28CE"/>
    <w:rsid w:val="008B2C16"/>
    <w:rsid w:val="008B2CD1"/>
    <w:rsid w:val="008B33C0"/>
    <w:rsid w:val="008B379D"/>
    <w:rsid w:val="008B3B4C"/>
    <w:rsid w:val="008B3C5A"/>
    <w:rsid w:val="008B3D35"/>
    <w:rsid w:val="008B40FC"/>
    <w:rsid w:val="008B4A63"/>
    <w:rsid w:val="008B4F0F"/>
    <w:rsid w:val="008B4FCE"/>
    <w:rsid w:val="008B5389"/>
    <w:rsid w:val="008B54D7"/>
    <w:rsid w:val="008B5B7C"/>
    <w:rsid w:val="008B5CF8"/>
    <w:rsid w:val="008B5FA1"/>
    <w:rsid w:val="008B62F9"/>
    <w:rsid w:val="008B7161"/>
    <w:rsid w:val="008B72AB"/>
    <w:rsid w:val="008B7935"/>
    <w:rsid w:val="008B7A25"/>
    <w:rsid w:val="008B7BC9"/>
    <w:rsid w:val="008B7F3A"/>
    <w:rsid w:val="008C0969"/>
    <w:rsid w:val="008C0BAA"/>
    <w:rsid w:val="008C0E45"/>
    <w:rsid w:val="008C106F"/>
    <w:rsid w:val="008C1AD3"/>
    <w:rsid w:val="008C1E09"/>
    <w:rsid w:val="008C1EA3"/>
    <w:rsid w:val="008C1F5B"/>
    <w:rsid w:val="008C26A1"/>
    <w:rsid w:val="008C28DA"/>
    <w:rsid w:val="008C325A"/>
    <w:rsid w:val="008C327A"/>
    <w:rsid w:val="008C3E12"/>
    <w:rsid w:val="008C4221"/>
    <w:rsid w:val="008C4AE1"/>
    <w:rsid w:val="008C4B07"/>
    <w:rsid w:val="008C513A"/>
    <w:rsid w:val="008C5198"/>
    <w:rsid w:val="008C5518"/>
    <w:rsid w:val="008C5882"/>
    <w:rsid w:val="008C5A44"/>
    <w:rsid w:val="008C5B30"/>
    <w:rsid w:val="008C5D83"/>
    <w:rsid w:val="008C6163"/>
    <w:rsid w:val="008C6615"/>
    <w:rsid w:val="008C6623"/>
    <w:rsid w:val="008C6F13"/>
    <w:rsid w:val="008C71CB"/>
    <w:rsid w:val="008C7470"/>
    <w:rsid w:val="008C76B8"/>
    <w:rsid w:val="008D0596"/>
    <w:rsid w:val="008D05A4"/>
    <w:rsid w:val="008D0622"/>
    <w:rsid w:val="008D0838"/>
    <w:rsid w:val="008D0ACE"/>
    <w:rsid w:val="008D0B61"/>
    <w:rsid w:val="008D0C7C"/>
    <w:rsid w:val="008D0D1E"/>
    <w:rsid w:val="008D0E83"/>
    <w:rsid w:val="008D12B2"/>
    <w:rsid w:val="008D140E"/>
    <w:rsid w:val="008D16A4"/>
    <w:rsid w:val="008D1AD0"/>
    <w:rsid w:val="008D1B69"/>
    <w:rsid w:val="008D1BF0"/>
    <w:rsid w:val="008D25A9"/>
    <w:rsid w:val="008D25D8"/>
    <w:rsid w:val="008D29EE"/>
    <w:rsid w:val="008D2AB6"/>
    <w:rsid w:val="008D2C0D"/>
    <w:rsid w:val="008D2C4A"/>
    <w:rsid w:val="008D2C8C"/>
    <w:rsid w:val="008D2EE9"/>
    <w:rsid w:val="008D3105"/>
    <w:rsid w:val="008D3B8F"/>
    <w:rsid w:val="008D3E7B"/>
    <w:rsid w:val="008D3F9F"/>
    <w:rsid w:val="008D3FE8"/>
    <w:rsid w:val="008D43F4"/>
    <w:rsid w:val="008D4737"/>
    <w:rsid w:val="008D4753"/>
    <w:rsid w:val="008D4B7E"/>
    <w:rsid w:val="008D4CBB"/>
    <w:rsid w:val="008D4D5F"/>
    <w:rsid w:val="008D4F39"/>
    <w:rsid w:val="008D51BB"/>
    <w:rsid w:val="008D5403"/>
    <w:rsid w:val="008D5698"/>
    <w:rsid w:val="008D57C8"/>
    <w:rsid w:val="008D596C"/>
    <w:rsid w:val="008D5987"/>
    <w:rsid w:val="008D6787"/>
    <w:rsid w:val="008D6AA3"/>
    <w:rsid w:val="008D6C94"/>
    <w:rsid w:val="008D6CFB"/>
    <w:rsid w:val="008D79E0"/>
    <w:rsid w:val="008D7D7A"/>
    <w:rsid w:val="008E073A"/>
    <w:rsid w:val="008E07C2"/>
    <w:rsid w:val="008E086D"/>
    <w:rsid w:val="008E0A92"/>
    <w:rsid w:val="008E1159"/>
    <w:rsid w:val="008E154D"/>
    <w:rsid w:val="008E1B0E"/>
    <w:rsid w:val="008E1BFE"/>
    <w:rsid w:val="008E203D"/>
    <w:rsid w:val="008E230D"/>
    <w:rsid w:val="008E28A4"/>
    <w:rsid w:val="008E2EEC"/>
    <w:rsid w:val="008E2F08"/>
    <w:rsid w:val="008E3061"/>
    <w:rsid w:val="008E311E"/>
    <w:rsid w:val="008E3307"/>
    <w:rsid w:val="008E37F9"/>
    <w:rsid w:val="008E3988"/>
    <w:rsid w:val="008E4548"/>
    <w:rsid w:val="008E4565"/>
    <w:rsid w:val="008E45D7"/>
    <w:rsid w:val="008E4827"/>
    <w:rsid w:val="008E4C56"/>
    <w:rsid w:val="008E4FD0"/>
    <w:rsid w:val="008E5174"/>
    <w:rsid w:val="008E5336"/>
    <w:rsid w:val="008E559F"/>
    <w:rsid w:val="008E5E6E"/>
    <w:rsid w:val="008E6280"/>
    <w:rsid w:val="008E6890"/>
    <w:rsid w:val="008E6902"/>
    <w:rsid w:val="008E7B51"/>
    <w:rsid w:val="008E7FAE"/>
    <w:rsid w:val="008F0318"/>
    <w:rsid w:val="008F031E"/>
    <w:rsid w:val="008F0864"/>
    <w:rsid w:val="008F0EEA"/>
    <w:rsid w:val="008F18B2"/>
    <w:rsid w:val="008F1922"/>
    <w:rsid w:val="008F1A42"/>
    <w:rsid w:val="008F1CCD"/>
    <w:rsid w:val="008F27A4"/>
    <w:rsid w:val="008F2F29"/>
    <w:rsid w:val="008F3321"/>
    <w:rsid w:val="008F387D"/>
    <w:rsid w:val="008F38A0"/>
    <w:rsid w:val="008F39D8"/>
    <w:rsid w:val="008F3E63"/>
    <w:rsid w:val="008F3EC7"/>
    <w:rsid w:val="008F456F"/>
    <w:rsid w:val="008F4907"/>
    <w:rsid w:val="008F490F"/>
    <w:rsid w:val="008F5542"/>
    <w:rsid w:val="008F58C9"/>
    <w:rsid w:val="008F61CF"/>
    <w:rsid w:val="008F63AB"/>
    <w:rsid w:val="008F6780"/>
    <w:rsid w:val="008F6F75"/>
    <w:rsid w:val="008F762D"/>
    <w:rsid w:val="008F767A"/>
    <w:rsid w:val="008F76AA"/>
    <w:rsid w:val="008F7899"/>
    <w:rsid w:val="008F7C38"/>
    <w:rsid w:val="00900A5C"/>
    <w:rsid w:val="009017A1"/>
    <w:rsid w:val="009017BC"/>
    <w:rsid w:val="00901E48"/>
    <w:rsid w:val="009021EC"/>
    <w:rsid w:val="00902E10"/>
    <w:rsid w:val="00903044"/>
    <w:rsid w:val="00903095"/>
    <w:rsid w:val="0090317D"/>
    <w:rsid w:val="009031BB"/>
    <w:rsid w:val="0090330F"/>
    <w:rsid w:val="00903889"/>
    <w:rsid w:val="009038EB"/>
    <w:rsid w:val="009039FF"/>
    <w:rsid w:val="00903A0C"/>
    <w:rsid w:val="00903A7A"/>
    <w:rsid w:val="0090464D"/>
    <w:rsid w:val="00904A9C"/>
    <w:rsid w:val="00904D22"/>
    <w:rsid w:val="00904EAF"/>
    <w:rsid w:val="00904EBD"/>
    <w:rsid w:val="00904F34"/>
    <w:rsid w:val="009057CD"/>
    <w:rsid w:val="009058E9"/>
    <w:rsid w:val="0090591C"/>
    <w:rsid w:val="00906058"/>
    <w:rsid w:val="009062E9"/>
    <w:rsid w:val="0090688A"/>
    <w:rsid w:val="00906899"/>
    <w:rsid w:val="00906B6F"/>
    <w:rsid w:val="00907671"/>
    <w:rsid w:val="00907D87"/>
    <w:rsid w:val="00907DD4"/>
    <w:rsid w:val="00907E59"/>
    <w:rsid w:val="00907F10"/>
    <w:rsid w:val="00907F4B"/>
    <w:rsid w:val="009105B1"/>
    <w:rsid w:val="00910C2A"/>
    <w:rsid w:val="00911447"/>
    <w:rsid w:val="00911475"/>
    <w:rsid w:val="0091178B"/>
    <w:rsid w:val="00911FD3"/>
    <w:rsid w:val="00911FF1"/>
    <w:rsid w:val="009121CB"/>
    <w:rsid w:val="0091234C"/>
    <w:rsid w:val="009125F2"/>
    <w:rsid w:val="00912626"/>
    <w:rsid w:val="0091268E"/>
    <w:rsid w:val="0091299F"/>
    <w:rsid w:val="00912A0B"/>
    <w:rsid w:val="009130AD"/>
    <w:rsid w:val="00913B7D"/>
    <w:rsid w:val="009148CD"/>
    <w:rsid w:val="00914976"/>
    <w:rsid w:val="00914D0E"/>
    <w:rsid w:val="00914E6A"/>
    <w:rsid w:val="009152D7"/>
    <w:rsid w:val="0091562F"/>
    <w:rsid w:val="009158F0"/>
    <w:rsid w:val="00915E74"/>
    <w:rsid w:val="0091642A"/>
    <w:rsid w:val="00916A02"/>
    <w:rsid w:val="00916D01"/>
    <w:rsid w:val="00916DC5"/>
    <w:rsid w:val="00917614"/>
    <w:rsid w:val="00917708"/>
    <w:rsid w:val="009178C6"/>
    <w:rsid w:val="00917CD7"/>
    <w:rsid w:val="00920CDA"/>
    <w:rsid w:val="00920E1B"/>
    <w:rsid w:val="00920E62"/>
    <w:rsid w:val="00920FD6"/>
    <w:rsid w:val="009210BF"/>
    <w:rsid w:val="009216A6"/>
    <w:rsid w:val="00921A04"/>
    <w:rsid w:val="00921BA5"/>
    <w:rsid w:val="0092274F"/>
    <w:rsid w:val="009228CC"/>
    <w:rsid w:val="0092298D"/>
    <w:rsid w:val="00922E91"/>
    <w:rsid w:val="00922F5C"/>
    <w:rsid w:val="00922F84"/>
    <w:rsid w:val="00923725"/>
    <w:rsid w:val="00923A8A"/>
    <w:rsid w:val="00924416"/>
    <w:rsid w:val="00924871"/>
    <w:rsid w:val="009249C3"/>
    <w:rsid w:val="00924DAE"/>
    <w:rsid w:val="0092512C"/>
    <w:rsid w:val="00925824"/>
    <w:rsid w:val="009258C6"/>
    <w:rsid w:val="0092638B"/>
    <w:rsid w:val="0092644D"/>
    <w:rsid w:val="009269EC"/>
    <w:rsid w:val="00926CE0"/>
    <w:rsid w:val="009270EB"/>
    <w:rsid w:val="009274B0"/>
    <w:rsid w:val="009275A8"/>
    <w:rsid w:val="009301E7"/>
    <w:rsid w:val="00930407"/>
    <w:rsid w:val="0093074D"/>
    <w:rsid w:val="00930F8E"/>
    <w:rsid w:val="009310CF"/>
    <w:rsid w:val="0093132D"/>
    <w:rsid w:val="00931592"/>
    <w:rsid w:val="00931830"/>
    <w:rsid w:val="009318F3"/>
    <w:rsid w:val="00931D46"/>
    <w:rsid w:val="00931E24"/>
    <w:rsid w:val="00932694"/>
    <w:rsid w:val="00932733"/>
    <w:rsid w:val="00932BBA"/>
    <w:rsid w:val="00932F21"/>
    <w:rsid w:val="00933F29"/>
    <w:rsid w:val="00934817"/>
    <w:rsid w:val="00934CE9"/>
    <w:rsid w:val="00935250"/>
    <w:rsid w:val="00936017"/>
    <w:rsid w:val="0093603B"/>
    <w:rsid w:val="00936A3D"/>
    <w:rsid w:val="00936EA8"/>
    <w:rsid w:val="00937022"/>
    <w:rsid w:val="009371F2"/>
    <w:rsid w:val="009376A4"/>
    <w:rsid w:val="00937B53"/>
    <w:rsid w:val="00937CAC"/>
    <w:rsid w:val="00937F2C"/>
    <w:rsid w:val="00940095"/>
    <w:rsid w:val="009401F0"/>
    <w:rsid w:val="009402DE"/>
    <w:rsid w:val="009402FB"/>
    <w:rsid w:val="00940A4B"/>
    <w:rsid w:val="00940EB0"/>
    <w:rsid w:val="00940F4D"/>
    <w:rsid w:val="009413CC"/>
    <w:rsid w:val="00941517"/>
    <w:rsid w:val="00941BB4"/>
    <w:rsid w:val="009422BA"/>
    <w:rsid w:val="009432E0"/>
    <w:rsid w:val="0094382F"/>
    <w:rsid w:val="00943C28"/>
    <w:rsid w:val="0094401B"/>
    <w:rsid w:val="00944C4A"/>
    <w:rsid w:val="0094624C"/>
    <w:rsid w:val="00946C0F"/>
    <w:rsid w:val="009471FC"/>
    <w:rsid w:val="0094732F"/>
    <w:rsid w:val="009500ED"/>
    <w:rsid w:val="0095019D"/>
    <w:rsid w:val="00950291"/>
    <w:rsid w:val="009517AD"/>
    <w:rsid w:val="00951B0F"/>
    <w:rsid w:val="00951CD3"/>
    <w:rsid w:val="00951CEF"/>
    <w:rsid w:val="00951D0A"/>
    <w:rsid w:val="00951D2D"/>
    <w:rsid w:val="009526D3"/>
    <w:rsid w:val="009527E0"/>
    <w:rsid w:val="00952C8E"/>
    <w:rsid w:val="00953DF0"/>
    <w:rsid w:val="009541B4"/>
    <w:rsid w:val="0095493B"/>
    <w:rsid w:val="009549A4"/>
    <w:rsid w:val="00954DF9"/>
    <w:rsid w:val="0095513B"/>
    <w:rsid w:val="00955374"/>
    <w:rsid w:val="00955448"/>
    <w:rsid w:val="009558B6"/>
    <w:rsid w:val="009558DB"/>
    <w:rsid w:val="00955C16"/>
    <w:rsid w:val="00955FED"/>
    <w:rsid w:val="00956DCF"/>
    <w:rsid w:val="0095701A"/>
    <w:rsid w:val="00957328"/>
    <w:rsid w:val="00957603"/>
    <w:rsid w:val="00957F46"/>
    <w:rsid w:val="009601F1"/>
    <w:rsid w:val="009603D1"/>
    <w:rsid w:val="00960782"/>
    <w:rsid w:val="00960F1C"/>
    <w:rsid w:val="009611D1"/>
    <w:rsid w:val="00961944"/>
    <w:rsid w:val="00962070"/>
    <w:rsid w:val="009636D3"/>
    <w:rsid w:val="00963E23"/>
    <w:rsid w:val="009643B6"/>
    <w:rsid w:val="00964E2A"/>
    <w:rsid w:val="0096539E"/>
    <w:rsid w:val="00965608"/>
    <w:rsid w:val="00965783"/>
    <w:rsid w:val="00965A09"/>
    <w:rsid w:val="00965BA0"/>
    <w:rsid w:val="00965E37"/>
    <w:rsid w:val="0096633B"/>
    <w:rsid w:val="009663C6"/>
    <w:rsid w:val="009664A2"/>
    <w:rsid w:val="00966B0D"/>
    <w:rsid w:val="00967B99"/>
    <w:rsid w:val="00967FC7"/>
    <w:rsid w:val="00967FCC"/>
    <w:rsid w:val="0097018D"/>
    <w:rsid w:val="009701B0"/>
    <w:rsid w:val="009703C2"/>
    <w:rsid w:val="009705CC"/>
    <w:rsid w:val="009705D0"/>
    <w:rsid w:val="0097083E"/>
    <w:rsid w:val="00970C88"/>
    <w:rsid w:val="00970E78"/>
    <w:rsid w:val="009710B8"/>
    <w:rsid w:val="009711C3"/>
    <w:rsid w:val="009712BF"/>
    <w:rsid w:val="0097173D"/>
    <w:rsid w:val="009718A6"/>
    <w:rsid w:val="00971E5B"/>
    <w:rsid w:val="00971FFE"/>
    <w:rsid w:val="00972126"/>
    <w:rsid w:val="0097222B"/>
    <w:rsid w:val="0097224A"/>
    <w:rsid w:val="00973190"/>
    <w:rsid w:val="009731FD"/>
    <w:rsid w:val="00973246"/>
    <w:rsid w:val="00973356"/>
    <w:rsid w:val="009733A2"/>
    <w:rsid w:val="009735B4"/>
    <w:rsid w:val="00975E13"/>
    <w:rsid w:val="00976308"/>
    <w:rsid w:val="00976C13"/>
    <w:rsid w:val="00976EF3"/>
    <w:rsid w:val="009771B4"/>
    <w:rsid w:val="00977445"/>
    <w:rsid w:val="00977850"/>
    <w:rsid w:val="00977F15"/>
    <w:rsid w:val="009801EE"/>
    <w:rsid w:val="00980441"/>
    <w:rsid w:val="009814F5"/>
    <w:rsid w:val="009819B5"/>
    <w:rsid w:val="00981FE7"/>
    <w:rsid w:val="00982329"/>
    <w:rsid w:val="00982F4D"/>
    <w:rsid w:val="00982F99"/>
    <w:rsid w:val="00983AC5"/>
    <w:rsid w:val="00983AC6"/>
    <w:rsid w:val="009842CC"/>
    <w:rsid w:val="00984D6A"/>
    <w:rsid w:val="00985096"/>
    <w:rsid w:val="009852D7"/>
    <w:rsid w:val="0098567B"/>
    <w:rsid w:val="009857CE"/>
    <w:rsid w:val="0098581D"/>
    <w:rsid w:val="00985D80"/>
    <w:rsid w:val="00985F51"/>
    <w:rsid w:val="00985F6E"/>
    <w:rsid w:val="0098660A"/>
    <w:rsid w:val="00986A82"/>
    <w:rsid w:val="00987B06"/>
    <w:rsid w:val="00987D0F"/>
    <w:rsid w:val="00990049"/>
    <w:rsid w:val="00990382"/>
    <w:rsid w:val="009906CD"/>
    <w:rsid w:val="00990D93"/>
    <w:rsid w:val="00991784"/>
    <w:rsid w:val="00991C4C"/>
    <w:rsid w:val="00992834"/>
    <w:rsid w:val="00992A76"/>
    <w:rsid w:val="00992D7F"/>
    <w:rsid w:val="00993060"/>
    <w:rsid w:val="00993537"/>
    <w:rsid w:val="00993901"/>
    <w:rsid w:val="00993B7C"/>
    <w:rsid w:val="00993BDD"/>
    <w:rsid w:val="00994075"/>
    <w:rsid w:val="00994566"/>
    <w:rsid w:val="009945A5"/>
    <w:rsid w:val="00995038"/>
    <w:rsid w:val="00995535"/>
    <w:rsid w:val="00995AD2"/>
    <w:rsid w:val="00995B3E"/>
    <w:rsid w:val="00995D31"/>
    <w:rsid w:val="0099623F"/>
    <w:rsid w:val="00996800"/>
    <w:rsid w:val="00997147"/>
    <w:rsid w:val="0099714C"/>
    <w:rsid w:val="009973F6"/>
    <w:rsid w:val="009975C4"/>
    <w:rsid w:val="0099776E"/>
    <w:rsid w:val="00997CB4"/>
    <w:rsid w:val="00997DED"/>
    <w:rsid w:val="00997EB9"/>
    <w:rsid w:val="00997F32"/>
    <w:rsid w:val="009A0345"/>
    <w:rsid w:val="009A0EB7"/>
    <w:rsid w:val="009A18B1"/>
    <w:rsid w:val="009A1A9B"/>
    <w:rsid w:val="009A1B24"/>
    <w:rsid w:val="009A1FFC"/>
    <w:rsid w:val="009A2140"/>
    <w:rsid w:val="009A2A5F"/>
    <w:rsid w:val="009A2C15"/>
    <w:rsid w:val="009A2D4C"/>
    <w:rsid w:val="009A30F2"/>
    <w:rsid w:val="009A317E"/>
    <w:rsid w:val="009A3A8E"/>
    <w:rsid w:val="009A3F23"/>
    <w:rsid w:val="009A3FF8"/>
    <w:rsid w:val="009A4B73"/>
    <w:rsid w:val="009A5078"/>
    <w:rsid w:val="009A519F"/>
    <w:rsid w:val="009A58B8"/>
    <w:rsid w:val="009A59A5"/>
    <w:rsid w:val="009A5AB4"/>
    <w:rsid w:val="009A5AC6"/>
    <w:rsid w:val="009A6193"/>
    <w:rsid w:val="009A6424"/>
    <w:rsid w:val="009A642A"/>
    <w:rsid w:val="009A64F0"/>
    <w:rsid w:val="009A6633"/>
    <w:rsid w:val="009A6A1F"/>
    <w:rsid w:val="009A6CDB"/>
    <w:rsid w:val="009A70A5"/>
    <w:rsid w:val="009A711B"/>
    <w:rsid w:val="009A71AB"/>
    <w:rsid w:val="009A761C"/>
    <w:rsid w:val="009A776C"/>
    <w:rsid w:val="009A7778"/>
    <w:rsid w:val="009B0CFF"/>
    <w:rsid w:val="009B0DDD"/>
    <w:rsid w:val="009B11EE"/>
    <w:rsid w:val="009B1735"/>
    <w:rsid w:val="009B17D9"/>
    <w:rsid w:val="009B1A62"/>
    <w:rsid w:val="009B20C3"/>
    <w:rsid w:val="009B20F7"/>
    <w:rsid w:val="009B214A"/>
    <w:rsid w:val="009B21A0"/>
    <w:rsid w:val="009B23FD"/>
    <w:rsid w:val="009B2779"/>
    <w:rsid w:val="009B29B1"/>
    <w:rsid w:val="009B2CC8"/>
    <w:rsid w:val="009B375A"/>
    <w:rsid w:val="009B3D22"/>
    <w:rsid w:val="009B3F06"/>
    <w:rsid w:val="009B3F19"/>
    <w:rsid w:val="009B4D43"/>
    <w:rsid w:val="009B4E0F"/>
    <w:rsid w:val="009B4FA8"/>
    <w:rsid w:val="009B4FFE"/>
    <w:rsid w:val="009B5562"/>
    <w:rsid w:val="009B5886"/>
    <w:rsid w:val="009B5937"/>
    <w:rsid w:val="009B64C6"/>
    <w:rsid w:val="009B766A"/>
    <w:rsid w:val="009B79DD"/>
    <w:rsid w:val="009C021B"/>
    <w:rsid w:val="009C035D"/>
    <w:rsid w:val="009C073D"/>
    <w:rsid w:val="009C0EB3"/>
    <w:rsid w:val="009C0F9A"/>
    <w:rsid w:val="009C1085"/>
    <w:rsid w:val="009C1830"/>
    <w:rsid w:val="009C18E9"/>
    <w:rsid w:val="009C1C06"/>
    <w:rsid w:val="009C1D0C"/>
    <w:rsid w:val="009C204D"/>
    <w:rsid w:val="009C28A6"/>
    <w:rsid w:val="009C2A35"/>
    <w:rsid w:val="009C3200"/>
    <w:rsid w:val="009C3330"/>
    <w:rsid w:val="009C3360"/>
    <w:rsid w:val="009C35BF"/>
    <w:rsid w:val="009C47FA"/>
    <w:rsid w:val="009C48BF"/>
    <w:rsid w:val="009C5344"/>
    <w:rsid w:val="009C56CA"/>
    <w:rsid w:val="009C570E"/>
    <w:rsid w:val="009C5949"/>
    <w:rsid w:val="009C649C"/>
    <w:rsid w:val="009C699C"/>
    <w:rsid w:val="009C6A6F"/>
    <w:rsid w:val="009C6F62"/>
    <w:rsid w:val="009C71FA"/>
    <w:rsid w:val="009C72CC"/>
    <w:rsid w:val="009C73E7"/>
    <w:rsid w:val="009C756B"/>
    <w:rsid w:val="009C7783"/>
    <w:rsid w:val="009C78BD"/>
    <w:rsid w:val="009C7BA2"/>
    <w:rsid w:val="009D01D1"/>
    <w:rsid w:val="009D03A7"/>
    <w:rsid w:val="009D0536"/>
    <w:rsid w:val="009D0566"/>
    <w:rsid w:val="009D0678"/>
    <w:rsid w:val="009D0780"/>
    <w:rsid w:val="009D0DCC"/>
    <w:rsid w:val="009D0E61"/>
    <w:rsid w:val="009D1554"/>
    <w:rsid w:val="009D1946"/>
    <w:rsid w:val="009D1C08"/>
    <w:rsid w:val="009D1EED"/>
    <w:rsid w:val="009D28EA"/>
    <w:rsid w:val="009D2911"/>
    <w:rsid w:val="009D33E5"/>
    <w:rsid w:val="009D3877"/>
    <w:rsid w:val="009D388A"/>
    <w:rsid w:val="009D3B3C"/>
    <w:rsid w:val="009D4079"/>
    <w:rsid w:val="009D4972"/>
    <w:rsid w:val="009D4CEC"/>
    <w:rsid w:val="009D4F8E"/>
    <w:rsid w:val="009D5597"/>
    <w:rsid w:val="009D5684"/>
    <w:rsid w:val="009D5729"/>
    <w:rsid w:val="009D5D0D"/>
    <w:rsid w:val="009D5FBE"/>
    <w:rsid w:val="009D60C1"/>
    <w:rsid w:val="009D6F36"/>
    <w:rsid w:val="009D710D"/>
    <w:rsid w:val="009D73BA"/>
    <w:rsid w:val="009D7D12"/>
    <w:rsid w:val="009E021E"/>
    <w:rsid w:val="009E0884"/>
    <w:rsid w:val="009E0C16"/>
    <w:rsid w:val="009E0F07"/>
    <w:rsid w:val="009E0FFC"/>
    <w:rsid w:val="009E1536"/>
    <w:rsid w:val="009E16AA"/>
    <w:rsid w:val="009E182A"/>
    <w:rsid w:val="009E1893"/>
    <w:rsid w:val="009E1932"/>
    <w:rsid w:val="009E19E3"/>
    <w:rsid w:val="009E2AA0"/>
    <w:rsid w:val="009E2E1E"/>
    <w:rsid w:val="009E2F93"/>
    <w:rsid w:val="009E3576"/>
    <w:rsid w:val="009E3A75"/>
    <w:rsid w:val="009E3C5D"/>
    <w:rsid w:val="009E3ECE"/>
    <w:rsid w:val="009E3F9F"/>
    <w:rsid w:val="009E4976"/>
    <w:rsid w:val="009E4C40"/>
    <w:rsid w:val="009E5095"/>
    <w:rsid w:val="009E545E"/>
    <w:rsid w:val="009E5CD9"/>
    <w:rsid w:val="009E5EFD"/>
    <w:rsid w:val="009E5FC2"/>
    <w:rsid w:val="009E6651"/>
    <w:rsid w:val="009E6A2C"/>
    <w:rsid w:val="009E7100"/>
    <w:rsid w:val="009E7296"/>
    <w:rsid w:val="009E7529"/>
    <w:rsid w:val="009E7945"/>
    <w:rsid w:val="009E7EBB"/>
    <w:rsid w:val="009F02E9"/>
    <w:rsid w:val="009F0503"/>
    <w:rsid w:val="009F0770"/>
    <w:rsid w:val="009F0CAE"/>
    <w:rsid w:val="009F1719"/>
    <w:rsid w:val="009F18B3"/>
    <w:rsid w:val="009F1B02"/>
    <w:rsid w:val="009F20AF"/>
    <w:rsid w:val="009F21E0"/>
    <w:rsid w:val="009F278D"/>
    <w:rsid w:val="009F2FA4"/>
    <w:rsid w:val="009F3006"/>
    <w:rsid w:val="009F380C"/>
    <w:rsid w:val="009F3915"/>
    <w:rsid w:val="009F46F4"/>
    <w:rsid w:val="009F47FC"/>
    <w:rsid w:val="009F537D"/>
    <w:rsid w:val="009F5605"/>
    <w:rsid w:val="009F5BEE"/>
    <w:rsid w:val="009F5F5F"/>
    <w:rsid w:val="009F65AA"/>
    <w:rsid w:val="009F6B1C"/>
    <w:rsid w:val="009F6B69"/>
    <w:rsid w:val="009F704F"/>
    <w:rsid w:val="009F70C1"/>
    <w:rsid w:val="009F77D7"/>
    <w:rsid w:val="009F7951"/>
    <w:rsid w:val="009F7C10"/>
    <w:rsid w:val="00A00201"/>
    <w:rsid w:val="00A00336"/>
    <w:rsid w:val="00A01717"/>
    <w:rsid w:val="00A02037"/>
    <w:rsid w:val="00A02A6D"/>
    <w:rsid w:val="00A02ADF"/>
    <w:rsid w:val="00A03958"/>
    <w:rsid w:val="00A03CF6"/>
    <w:rsid w:val="00A03D2C"/>
    <w:rsid w:val="00A04353"/>
    <w:rsid w:val="00A04417"/>
    <w:rsid w:val="00A047D1"/>
    <w:rsid w:val="00A04DC6"/>
    <w:rsid w:val="00A06425"/>
    <w:rsid w:val="00A06676"/>
    <w:rsid w:val="00A06923"/>
    <w:rsid w:val="00A06ABA"/>
    <w:rsid w:val="00A06B28"/>
    <w:rsid w:val="00A06C4B"/>
    <w:rsid w:val="00A07779"/>
    <w:rsid w:val="00A07853"/>
    <w:rsid w:val="00A07F8B"/>
    <w:rsid w:val="00A1012C"/>
    <w:rsid w:val="00A103DB"/>
    <w:rsid w:val="00A104B1"/>
    <w:rsid w:val="00A1076A"/>
    <w:rsid w:val="00A1085B"/>
    <w:rsid w:val="00A10A84"/>
    <w:rsid w:val="00A10C76"/>
    <w:rsid w:val="00A10D2F"/>
    <w:rsid w:val="00A12203"/>
    <w:rsid w:val="00A125B4"/>
    <w:rsid w:val="00A1270B"/>
    <w:rsid w:val="00A12AD8"/>
    <w:rsid w:val="00A12CD1"/>
    <w:rsid w:val="00A12E2A"/>
    <w:rsid w:val="00A13352"/>
    <w:rsid w:val="00A137AC"/>
    <w:rsid w:val="00A1381C"/>
    <w:rsid w:val="00A13A8B"/>
    <w:rsid w:val="00A13C96"/>
    <w:rsid w:val="00A142BF"/>
    <w:rsid w:val="00A144F2"/>
    <w:rsid w:val="00A14B64"/>
    <w:rsid w:val="00A1512B"/>
    <w:rsid w:val="00A15404"/>
    <w:rsid w:val="00A15645"/>
    <w:rsid w:val="00A15750"/>
    <w:rsid w:val="00A1610E"/>
    <w:rsid w:val="00A163F1"/>
    <w:rsid w:val="00A16743"/>
    <w:rsid w:val="00A169C0"/>
    <w:rsid w:val="00A17794"/>
    <w:rsid w:val="00A17E80"/>
    <w:rsid w:val="00A201EB"/>
    <w:rsid w:val="00A20385"/>
    <w:rsid w:val="00A203D2"/>
    <w:rsid w:val="00A207C8"/>
    <w:rsid w:val="00A20A95"/>
    <w:rsid w:val="00A20F50"/>
    <w:rsid w:val="00A217AA"/>
    <w:rsid w:val="00A21C88"/>
    <w:rsid w:val="00A21C8C"/>
    <w:rsid w:val="00A21CD2"/>
    <w:rsid w:val="00A22575"/>
    <w:rsid w:val="00A22D60"/>
    <w:rsid w:val="00A234F5"/>
    <w:rsid w:val="00A23D33"/>
    <w:rsid w:val="00A23E36"/>
    <w:rsid w:val="00A242BE"/>
    <w:rsid w:val="00A2446F"/>
    <w:rsid w:val="00A244FD"/>
    <w:rsid w:val="00A245F6"/>
    <w:rsid w:val="00A248C4"/>
    <w:rsid w:val="00A24F55"/>
    <w:rsid w:val="00A24F84"/>
    <w:rsid w:val="00A25864"/>
    <w:rsid w:val="00A25B57"/>
    <w:rsid w:val="00A25BD0"/>
    <w:rsid w:val="00A2643C"/>
    <w:rsid w:val="00A26751"/>
    <w:rsid w:val="00A2676C"/>
    <w:rsid w:val="00A26844"/>
    <w:rsid w:val="00A26863"/>
    <w:rsid w:val="00A26A6B"/>
    <w:rsid w:val="00A277A1"/>
    <w:rsid w:val="00A27EFA"/>
    <w:rsid w:val="00A3003E"/>
    <w:rsid w:val="00A300B6"/>
    <w:rsid w:val="00A3085B"/>
    <w:rsid w:val="00A30D6B"/>
    <w:rsid w:val="00A30F0F"/>
    <w:rsid w:val="00A31032"/>
    <w:rsid w:val="00A3122F"/>
    <w:rsid w:val="00A31B9F"/>
    <w:rsid w:val="00A31DFF"/>
    <w:rsid w:val="00A31E9B"/>
    <w:rsid w:val="00A31FB0"/>
    <w:rsid w:val="00A32112"/>
    <w:rsid w:val="00A32663"/>
    <w:rsid w:val="00A33403"/>
    <w:rsid w:val="00A335AC"/>
    <w:rsid w:val="00A33A02"/>
    <w:rsid w:val="00A33B3C"/>
    <w:rsid w:val="00A33FA1"/>
    <w:rsid w:val="00A3415F"/>
    <w:rsid w:val="00A3462B"/>
    <w:rsid w:val="00A34EAC"/>
    <w:rsid w:val="00A35463"/>
    <w:rsid w:val="00A35A4A"/>
    <w:rsid w:val="00A35CFB"/>
    <w:rsid w:val="00A36031"/>
    <w:rsid w:val="00A36123"/>
    <w:rsid w:val="00A36291"/>
    <w:rsid w:val="00A3637F"/>
    <w:rsid w:val="00A36560"/>
    <w:rsid w:val="00A3667A"/>
    <w:rsid w:val="00A367F8"/>
    <w:rsid w:val="00A36CED"/>
    <w:rsid w:val="00A36F2A"/>
    <w:rsid w:val="00A372F8"/>
    <w:rsid w:val="00A378D2"/>
    <w:rsid w:val="00A3792C"/>
    <w:rsid w:val="00A37B77"/>
    <w:rsid w:val="00A37DE7"/>
    <w:rsid w:val="00A37EBC"/>
    <w:rsid w:val="00A40179"/>
    <w:rsid w:val="00A4050F"/>
    <w:rsid w:val="00A41067"/>
    <w:rsid w:val="00A41473"/>
    <w:rsid w:val="00A41543"/>
    <w:rsid w:val="00A41B18"/>
    <w:rsid w:val="00A42395"/>
    <w:rsid w:val="00A42434"/>
    <w:rsid w:val="00A428C4"/>
    <w:rsid w:val="00A42C12"/>
    <w:rsid w:val="00A435F9"/>
    <w:rsid w:val="00A436C9"/>
    <w:rsid w:val="00A43FF4"/>
    <w:rsid w:val="00A44171"/>
    <w:rsid w:val="00A443D6"/>
    <w:rsid w:val="00A44914"/>
    <w:rsid w:val="00A44C58"/>
    <w:rsid w:val="00A44C72"/>
    <w:rsid w:val="00A44DA0"/>
    <w:rsid w:val="00A44FF6"/>
    <w:rsid w:val="00A45B12"/>
    <w:rsid w:val="00A46D79"/>
    <w:rsid w:val="00A46DA3"/>
    <w:rsid w:val="00A47248"/>
    <w:rsid w:val="00A47571"/>
    <w:rsid w:val="00A47D27"/>
    <w:rsid w:val="00A502CD"/>
    <w:rsid w:val="00A5063A"/>
    <w:rsid w:val="00A50641"/>
    <w:rsid w:val="00A50D26"/>
    <w:rsid w:val="00A5172A"/>
    <w:rsid w:val="00A51AC9"/>
    <w:rsid w:val="00A52D0A"/>
    <w:rsid w:val="00A53957"/>
    <w:rsid w:val="00A53AB5"/>
    <w:rsid w:val="00A53F49"/>
    <w:rsid w:val="00A54213"/>
    <w:rsid w:val="00A54215"/>
    <w:rsid w:val="00A54710"/>
    <w:rsid w:val="00A54D60"/>
    <w:rsid w:val="00A54E5C"/>
    <w:rsid w:val="00A54ED5"/>
    <w:rsid w:val="00A54EE0"/>
    <w:rsid w:val="00A553D2"/>
    <w:rsid w:val="00A55791"/>
    <w:rsid w:val="00A557EC"/>
    <w:rsid w:val="00A55BCC"/>
    <w:rsid w:val="00A55C5F"/>
    <w:rsid w:val="00A55D42"/>
    <w:rsid w:val="00A56144"/>
    <w:rsid w:val="00A566A3"/>
    <w:rsid w:val="00A56C78"/>
    <w:rsid w:val="00A57222"/>
    <w:rsid w:val="00A575A5"/>
    <w:rsid w:val="00A57D2F"/>
    <w:rsid w:val="00A6008D"/>
    <w:rsid w:val="00A60688"/>
    <w:rsid w:val="00A60AB4"/>
    <w:rsid w:val="00A61097"/>
    <w:rsid w:val="00A6125B"/>
    <w:rsid w:val="00A614B5"/>
    <w:rsid w:val="00A615D9"/>
    <w:rsid w:val="00A61D53"/>
    <w:rsid w:val="00A629AC"/>
    <w:rsid w:val="00A62A4F"/>
    <w:rsid w:val="00A62B1E"/>
    <w:rsid w:val="00A62C18"/>
    <w:rsid w:val="00A639E3"/>
    <w:rsid w:val="00A63F54"/>
    <w:rsid w:val="00A64118"/>
    <w:rsid w:val="00A64B4D"/>
    <w:rsid w:val="00A6555A"/>
    <w:rsid w:val="00A655D5"/>
    <w:rsid w:val="00A656F6"/>
    <w:rsid w:val="00A6579C"/>
    <w:rsid w:val="00A658A5"/>
    <w:rsid w:val="00A65FBC"/>
    <w:rsid w:val="00A67086"/>
    <w:rsid w:val="00A674D8"/>
    <w:rsid w:val="00A6792C"/>
    <w:rsid w:val="00A67B25"/>
    <w:rsid w:val="00A67FFE"/>
    <w:rsid w:val="00A70C20"/>
    <w:rsid w:val="00A70C91"/>
    <w:rsid w:val="00A70D80"/>
    <w:rsid w:val="00A70ECF"/>
    <w:rsid w:val="00A72E76"/>
    <w:rsid w:val="00A7377C"/>
    <w:rsid w:val="00A73EF0"/>
    <w:rsid w:val="00A74045"/>
    <w:rsid w:val="00A748F9"/>
    <w:rsid w:val="00A74B12"/>
    <w:rsid w:val="00A74D21"/>
    <w:rsid w:val="00A74D64"/>
    <w:rsid w:val="00A75222"/>
    <w:rsid w:val="00A753BE"/>
    <w:rsid w:val="00A75467"/>
    <w:rsid w:val="00A75751"/>
    <w:rsid w:val="00A75D45"/>
    <w:rsid w:val="00A75F36"/>
    <w:rsid w:val="00A7689A"/>
    <w:rsid w:val="00A76FCC"/>
    <w:rsid w:val="00A772B6"/>
    <w:rsid w:val="00A77473"/>
    <w:rsid w:val="00A77525"/>
    <w:rsid w:val="00A779E0"/>
    <w:rsid w:val="00A77AC7"/>
    <w:rsid w:val="00A77BBB"/>
    <w:rsid w:val="00A80CBD"/>
    <w:rsid w:val="00A80DAB"/>
    <w:rsid w:val="00A81161"/>
    <w:rsid w:val="00A81206"/>
    <w:rsid w:val="00A814DD"/>
    <w:rsid w:val="00A815E7"/>
    <w:rsid w:val="00A81789"/>
    <w:rsid w:val="00A81C05"/>
    <w:rsid w:val="00A81E3D"/>
    <w:rsid w:val="00A81F52"/>
    <w:rsid w:val="00A82D93"/>
    <w:rsid w:val="00A82E64"/>
    <w:rsid w:val="00A82F1F"/>
    <w:rsid w:val="00A83FC2"/>
    <w:rsid w:val="00A8439C"/>
    <w:rsid w:val="00A84842"/>
    <w:rsid w:val="00A84B59"/>
    <w:rsid w:val="00A84BD8"/>
    <w:rsid w:val="00A850A6"/>
    <w:rsid w:val="00A85A1B"/>
    <w:rsid w:val="00A85BD2"/>
    <w:rsid w:val="00A85E3E"/>
    <w:rsid w:val="00A85EC7"/>
    <w:rsid w:val="00A85FBA"/>
    <w:rsid w:val="00A862C3"/>
    <w:rsid w:val="00A865F6"/>
    <w:rsid w:val="00A86982"/>
    <w:rsid w:val="00A86A86"/>
    <w:rsid w:val="00A86CFB"/>
    <w:rsid w:val="00A86E94"/>
    <w:rsid w:val="00A87116"/>
    <w:rsid w:val="00A87A26"/>
    <w:rsid w:val="00A87ACD"/>
    <w:rsid w:val="00A87C2D"/>
    <w:rsid w:val="00A87FB3"/>
    <w:rsid w:val="00A9006B"/>
    <w:rsid w:val="00A9009D"/>
    <w:rsid w:val="00A900F6"/>
    <w:rsid w:val="00A909C0"/>
    <w:rsid w:val="00A90B20"/>
    <w:rsid w:val="00A91283"/>
    <w:rsid w:val="00A91553"/>
    <w:rsid w:val="00A91702"/>
    <w:rsid w:val="00A918D0"/>
    <w:rsid w:val="00A91BE1"/>
    <w:rsid w:val="00A925BC"/>
    <w:rsid w:val="00A93232"/>
    <w:rsid w:val="00A93355"/>
    <w:rsid w:val="00A937D1"/>
    <w:rsid w:val="00A93EBD"/>
    <w:rsid w:val="00A9511E"/>
    <w:rsid w:val="00A95658"/>
    <w:rsid w:val="00A965E7"/>
    <w:rsid w:val="00A96C14"/>
    <w:rsid w:val="00A96D0E"/>
    <w:rsid w:val="00A97563"/>
    <w:rsid w:val="00A975A9"/>
    <w:rsid w:val="00A976D5"/>
    <w:rsid w:val="00A97B38"/>
    <w:rsid w:val="00A97D9E"/>
    <w:rsid w:val="00AA01DB"/>
    <w:rsid w:val="00AA04E7"/>
    <w:rsid w:val="00AA0BA6"/>
    <w:rsid w:val="00AA0FB1"/>
    <w:rsid w:val="00AA133A"/>
    <w:rsid w:val="00AA17BC"/>
    <w:rsid w:val="00AA1977"/>
    <w:rsid w:val="00AA19BF"/>
    <w:rsid w:val="00AA1B46"/>
    <w:rsid w:val="00AA1FB7"/>
    <w:rsid w:val="00AA20BD"/>
    <w:rsid w:val="00AA2289"/>
    <w:rsid w:val="00AA239C"/>
    <w:rsid w:val="00AA24AB"/>
    <w:rsid w:val="00AA2716"/>
    <w:rsid w:val="00AA2C58"/>
    <w:rsid w:val="00AA2F54"/>
    <w:rsid w:val="00AA2F65"/>
    <w:rsid w:val="00AA3747"/>
    <w:rsid w:val="00AA37D6"/>
    <w:rsid w:val="00AA3F1D"/>
    <w:rsid w:val="00AA4743"/>
    <w:rsid w:val="00AA47D7"/>
    <w:rsid w:val="00AA4F4A"/>
    <w:rsid w:val="00AA5879"/>
    <w:rsid w:val="00AA5890"/>
    <w:rsid w:val="00AA5953"/>
    <w:rsid w:val="00AA61FB"/>
    <w:rsid w:val="00AA66FE"/>
    <w:rsid w:val="00AA68D5"/>
    <w:rsid w:val="00AA6F0E"/>
    <w:rsid w:val="00AA6F3E"/>
    <w:rsid w:val="00AA70B4"/>
    <w:rsid w:val="00AA70BC"/>
    <w:rsid w:val="00AA7C91"/>
    <w:rsid w:val="00AB08D5"/>
    <w:rsid w:val="00AB156F"/>
    <w:rsid w:val="00AB1643"/>
    <w:rsid w:val="00AB1B49"/>
    <w:rsid w:val="00AB1BF7"/>
    <w:rsid w:val="00AB1FC6"/>
    <w:rsid w:val="00AB233B"/>
    <w:rsid w:val="00AB2C68"/>
    <w:rsid w:val="00AB43E2"/>
    <w:rsid w:val="00AB46E6"/>
    <w:rsid w:val="00AB4CEE"/>
    <w:rsid w:val="00AB4ECA"/>
    <w:rsid w:val="00AB54D2"/>
    <w:rsid w:val="00AB5534"/>
    <w:rsid w:val="00AB5F44"/>
    <w:rsid w:val="00AB60CA"/>
    <w:rsid w:val="00AB6576"/>
    <w:rsid w:val="00AB699E"/>
    <w:rsid w:val="00AB71F9"/>
    <w:rsid w:val="00AB7202"/>
    <w:rsid w:val="00AB7374"/>
    <w:rsid w:val="00AB752A"/>
    <w:rsid w:val="00AC09EA"/>
    <w:rsid w:val="00AC1A46"/>
    <w:rsid w:val="00AC1B8F"/>
    <w:rsid w:val="00AC21B6"/>
    <w:rsid w:val="00AC22BE"/>
    <w:rsid w:val="00AC22DF"/>
    <w:rsid w:val="00AC23C8"/>
    <w:rsid w:val="00AC2BA4"/>
    <w:rsid w:val="00AC2C2F"/>
    <w:rsid w:val="00AC3689"/>
    <w:rsid w:val="00AC390F"/>
    <w:rsid w:val="00AC3F94"/>
    <w:rsid w:val="00AC4151"/>
    <w:rsid w:val="00AC4BF6"/>
    <w:rsid w:val="00AC51CF"/>
    <w:rsid w:val="00AC56A7"/>
    <w:rsid w:val="00AC5CCF"/>
    <w:rsid w:val="00AC699F"/>
    <w:rsid w:val="00AC6A02"/>
    <w:rsid w:val="00AC6DAB"/>
    <w:rsid w:val="00AC6F88"/>
    <w:rsid w:val="00AC7C38"/>
    <w:rsid w:val="00AD0174"/>
    <w:rsid w:val="00AD06FB"/>
    <w:rsid w:val="00AD0762"/>
    <w:rsid w:val="00AD090C"/>
    <w:rsid w:val="00AD0980"/>
    <w:rsid w:val="00AD1314"/>
    <w:rsid w:val="00AD1607"/>
    <w:rsid w:val="00AD1957"/>
    <w:rsid w:val="00AD1CB4"/>
    <w:rsid w:val="00AD1E10"/>
    <w:rsid w:val="00AD212A"/>
    <w:rsid w:val="00AD235D"/>
    <w:rsid w:val="00AD2E0A"/>
    <w:rsid w:val="00AD31AD"/>
    <w:rsid w:val="00AD33BB"/>
    <w:rsid w:val="00AD3902"/>
    <w:rsid w:val="00AD3A66"/>
    <w:rsid w:val="00AD3D22"/>
    <w:rsid w:val="00AD4129"/>
    <w:rsid w:val="00AD5021"/>
    <w:rsid w:val="00AD513E"/>
    <w:rsid w:val="00AD51B7"/>
    <w:rsid w:val="00AD5620"/>
    <w:rsid w:val="00AD5713"/>
    <w:rsid w:val="00AD5AD8"/>
    <w:rsid w:val="00AD5AE7"/>
    <w:rsid w:val="00AD6117"/>
    <w:rsid w:val="00AD74E3"/>
    <w:rsid w:val="00AD7619"/>
    <w:rsid w:val="00AD7832"/>
    <w:rsid w:val="00AD791A"/>
    <w:rsid w:val="00AE0089"/>
    <w:rsid w:val="00AE01E0"/>
    <w:rsid w:val="00AE066C"/>
    <w:rsid w:val="00AE0FD5"/>
    <w:rsid w:val="00AE1117"/>
    <w:rsid w:val="00AE28E1"/>
    <w:rsid w:val="00AE2D80"/>
    <w:rsid w:val="00AE2F5A"/>
    <w:rsid w:val="00AE30DA"/>
    <w:rsid w:val="00AE33E2"/>
    <w:rsid w:val="00AE3A13"/>
    <w:rsid w:val="00AE3A2F"/>
    <w:rsid w:val="00AE3C08"/>
    <w:rsid w:val="00AE442A"/>
    <w:rsid w:val="00AE463D"/>
    <w:rsid w:val="00AE481B"/>
    <w:rsid w:val="00AE4C37"/>
    <w:rsid w:val="00AE4EAA"/>
    <w:rsid w:val="00AE55B4"/>
    <w:rsid w:val="00AE586B"/>
    <w:rsid w:val="00AE59EC"/>
    <w:rsid w:val="00AE5DEA"/>
    <w:rsid w:val="00AE6053"/>
    <w:rsid w:val="00AE6188"/>
    <w:rsid w:val="00AE61DF"/>
    <w:rsid w:val="00AE6364"/>
    <w:rsid w:val="00AE6548"/>
    <w:rsid w:val="00AE6CF8"/>
    <w:rsid w:val="00AE7002"/>
    <w:rsid w:val="00AE737F"/>
    <w:rsid w:val="00AF04E4"/>
    <w:rsid w:val="00AF0C22"/>
    <w:rsid w:val="00AF108F"/>
    <w:rsid w:val="00AF1289"/>
    <w:rsid w:val="00AF17E9"/>
    <w:rsid w:val="00AF1BCC"/>
    <w:rsid w:val="00AF1F42"/>
    <w:rsid w:val="00AF22F0"/>
    <w:rsid w:val="00AF2984"/>
    <w:rsid w:val="00AF31DE"/>
    <w:rsid w:val="00AF345F"/>
    <w:rsid w:val="00AF42D8"/>
    <w:rsid w:val="00AF43F1"/>
    <w:rsid w:val="00AF4544"/>
    <w:rsid w:val="00AF4C94"/>
    <w:rsid w:val="00AF5DF0"/>
    <w:rsid w:val="00AF5FD7"/>
    <w:rsid w:val="00AF6628"/>
    <w:rsid w:val="00AF68FE"/>
    <w:rsid w:val="00AF6AE8"/>
    <w:rsid w:val="00AF6E5B"/>
    <w:rsid w:val="00AF6F5A"/>
    <w:rsid w:val="00AF727B"/>
    <w:rsid w:val="00AF7820"/>
    <w:rsid w:val="00AF7AA0"/>
    <w:rsid w:val="00AF7C27"/>
    <w:rsid w:val="00AF7D73"/>
    <w:rsid w:val="00AF7F4D"/>
    <w:rsid w:val="00B0009F"/>
    <w:rsid w:val="00B00620"/>
    <w:rsid w:val="00B00676"/>
    <w:rsid w:val="00B00BA4"/>
    <w:rsid w:val="00B00C7F"/>
    <w:rsid w:val="00B00CCB"/>
    <w:rsid w:val="00B0150D"/>
    <w:rsid w:val="00B01782"/>
    <w:rsid w:val="00B0178D"/>
    <w:rsid w:val="00B0182D"/>
    <w:rsid w:val="00B035D5"/>
    <w:rsid w:val="00B0396F"/>
    <w:rsid w:val="00B045A7"/>
    <w:rsid w:val="00B045BB"/>
    <w:rsid w:val="00B04609"/>
    <w:rsid w:val="00B048A2"/>
    <w:rsid w:val="00B04929"/>
    <w:rsid w:val="00B049C6"/>
    <w:rsid w:val="00B04B4A"/>
    <w:rsid w:val="00B0558B"/>
    <w:rsid w:val="00B05E2C"/>
    <w:rsid w:val="00B0639F"/>
    <w:rsid w:val="00B06EC7"/>
    <w:rsid w:val="00B06FAB"/>
    <w:rsid w:val="00B06FE4"/>
    <w:rsid w:val="00B07618"/>
    <w:rsid w:val="00B07824"/>
    <w:rsid w:val="00B07845"/>
    <w:rsid w:val="00B10095"/>
    <w:rsid w:val="00B10103"/>
    <w:rsid w:val="00B10261"/>
    <w:rsid w:val="00B10483"/>
    <w:rsid w:val="00B1084B"/>
    <w:rsid w:val="00B1153A"/>
    <w:rsid w:val="00B118D9"/>
    <w:rsid w:val="00B12152"/>
    <w:rsid w:val="00B12854"/>
    <w:rsid w:val="00B12D81"/>
    <w:rsid w:val="00B12EC8"/>
    <w:rsid w:val="00B13319"/>
    <w:rsid w:val="00B1371A"/>
    <w:rsid w:val="00B13B0F"/>
    <w:rsid w:val="00B13DF2"/>
    <w:rsid w:val="00B13F79"/>
    <w:rsid w:val="00B14081"/>
    <w:rsid w:val="00B15126"/>
    <w:rsid w:val="00B15134"/>
    <w:rsid w:val="00B15238"/>
    <w:rsid w:val="00B15612"/>
    <w:rsid w:val="00B15652"/>
    <w:rsid w:val="00B15A55"/>
    <w:rsid w:val="00B15A58"/>
    <w:rsid w:val="00B15C54"/>
    <w:rsid w:val="00B16499"/>
    <w:rsid w:val="00B16946"/>
    <w:rsid w:val="00B177DC"/>
    <w:rsid w:val="00B17AFD"/>
    <w:rsid w:val="00B17C74"/>
    <w:rsid w:val="00B2015F"/>
    <w:rsid w:val="00B20293"/>
    <w:rsid w:val="00B202DD"/>
    <w:rsid w:val="00B2093B"/>
    <w:rsid w:val="00B20F26"/>
    <w:rsid w:val="00B215B7"/>
    <w:rsid w:val="00B21C93"/>
    <w:rsid w:val="00B21D59"/>
    <w:rsid w:val="00B22534"/>
    <w:rsid w:val="00B2255A"/>
    <w:rsid w:val="00B225F9"/>
    <w:rsid w:val="00B22A1E"/>
    <w:rsid w:val="00B22AA6"/>
    <w:rsid w:val="00B2322C"/>
    <w:rsid w:val="00B23375"/>
    <w:rsid w:val="00B23CC1"/>
    <w:rsid w:val="00B23CC4"/>
    <w:rsid w:val="00B23D63"/>
    <w:rsid w:val="00B2406C"/>
    <w:rsid w:val="00B2422C"/>
    <w:rsid w:val="00B2425A"/>
    <w:rsid w:val="00B24894"/>
    <w:rsid w:val="00B24B17"/>
    <w:rsid w:val="00B24BC4"/>
    <w:rsid w:val="00B24DA3"/>
    <w:rsid w:val="00B24F4E"/>
    <w:rsid w:val="00B25603"/>
    <w:rsid w:val="00B25891"/>
    <w:rsid w:val="00B25911"/>
    <w:rsid w:val="00B26264"/>
    <w:rsid w:val="00B26FA3"/>
    <w:rsid w:val="00B272F5"/>
    <w:rsid w:val="00B2738C"/>
    <w:rsid w:val="00B2799F"/>
    <w:rsid w:val="00B27D16"/>
    <w:rsid w:val="00B27E6C"/>
    <w:rsid w:val="00B3068A"/>
    <w:rsid w:val="00B30F0E"/>
    <w:rsid w:val="00B312F9"/>
    <w:rsid w:val="00B31A73"/>
    <w:rsid w:val="00B31C76"/>
    <w:rsid w:val="00B326CA"/>
    <w:rsid w:val="00B32874"/>
    <w:rsid w:val="00B32E23"/>
    <w:rsid w:val="00B330CA"/>
    <w:rsid w:val="00B333A7"/>
    <w:rsid w:val="00B33525"/>
    <w:rsid w:val="00B33C55"/>
    <w:rsid w:val="00B3438A"/>
    <w:rsid w:val="00B344C1"/>
    <w:rsid w:val="00B345EC"/>
    <w:rsid w:val="00B34C89"/>
    <w:rsid w:val="00B34DFD"/>
    <w:rsid w:val="00B34EA9"/>
    <w:rsid w:val="00B34F41"/>
    <w:rsid w:val="00B34FE0"/>
    <w:rsid w:val="00B35662"/>
    <w:rsid w:val="00B35A4D"/>
    <w:rsid w:val="00B360DF"/>
    <w:rsid w:val="00B36760"/>
    <w:rsid w:val="00B369BE"/>
    <w:rsid w:val="00B36F2A"/>
    <w:rsid w:val="00B3726D"/>
    <w:rsid w:val="00B3767E"/>
    <w:rsid w:val="00B37718"/>
    <w:rsid w:val="00B37A13"/>
    <w:rsid w:val="00B40028"/>
    <w:rsid w:val="00B407AE"/>
    <w:rsid w:val="00B411D0"/>
    <w:rsid w:val="00B41302"/>
    <w:rsid w:val="00B421BF"/>
    <w:rsid w:val="00B4235F"/>
    <w:rsid w:val="00B42A4A"/>
    <w:rsid w:val="00B43A8D"/>
    <w:rsid w:val="00B43C48"/>
    <w:rsid w:val="00B4410E"/>
    <w:rsid w:val="00B451A6"/>
    <w:rsid w:val="00B452FC"/>
    <w:rsid w:val="00B45B05"/>
    <w:rsid w:val="00B46184"/>
    <w:rsid w:val="00B463EB"/>
    <w:rsid w:val="00B466A9"/>
    <w:rsid w:val="00B468D4"/>
    <w:rsid w:val="00B46A56"/>
    <w:rsid w:val="00B46FE6"/>
    <w:rsid w:val="00B47E17"/>
    <w:rsid w:val="00B5096E"/>
    <w:rsid w:val="00B50CFA"/>
    <w:rsid w:val="00B50F25"/>
    <w:rsid w:val="00B51A80"/>
    <w:rsid w:val="00B5301C"/>
    <w:rsid w:val="00B53208"/>
    <w:rsid w:val="00B532E3"/>
    <w:rsid w:val="00B53625"/>
    <w:rsid w:val="00B53660"/>
    <w:rsid w:val="00B5394C"/>
    <w:rsid w:val="00B53F39"/>
    <w:rsid w:val="00B53F61"/>
    <w:rsid w:val="00B54323"/>
    <w:rsid w:val="00B5456A"/>
    <w:rsid w:val="00B5460F"/>
    <w:rsid w:val="00B54E44"/>
    <w:rsid w:val="00B54F28"/>
    <w:rsid w:val="00B552B2"/>
    <w:rsid w:val="00B55728"/>
    <w:rsid w:val="00B5572B"/>
    <w:rsid w:val="00B5591F"/>
    <w:rsid w:val="00B55AE0"/>
    <w:rsid w:val="00B55F5F"/>
    <w:rsid w:val="00B560E1"/>
    <w:rsid w:val="00B56308"/>
    <w:rsid w:val="00B5672D"/>
    <w:rsid w:val="00B56758"/>
    <w:rsid w:val="00B56AEF"/>
    <w:rsid w:val="00B56E8B"/>
    <w:rsid w:val="00B57142"/>
    <w:rsid w:val="00B57891"/>
    <w:rsid w:val="00B57A69"/>
    <w:rsid w:val="00B57DDE"/>
    <w:rsid w:val="00B60103"/>
    <w:rsid w:val="00B6055E"/>
    <w:rsid w:val="00B60DEE"/>
    <w:rsid w:val="00B60E63"/>
    <w:rsid w:val="00B610AC"/>
    <w:rsid w:val="00B612F1"/>
    <w:rsid w:val="00B61CB1"/>
    <w:rsid w:val="00B63027"/>
    <w:rsid w:val="00B633C0"/>
    <w:rsid w:val="00B635DE"/>
    <w:rsid w:val="00B63CC2"/>
    <w:rsid w:val="00B641D3"/>
    <w:rsid w:val="00B644C8"/>
    <w:rsid w:val="00B649AE"/>
    <w:rsid w:val="00B64CDC"/>
    <w:rsid w:val="00B6537F"/>
    <w:rsid w:val="00B655FF"/>
    <w:rsid w:val="00B656B9"/>
    <w:rsid w:val="00B65885"/>
    <w:rsid w:val="00B660FE"/>
    <w:rsid w:val="00B6629D"/>
    <w:rsid w:val="00B66437"/>
    <w:rsid w:val="00B66877"/>
    <w:rsid w:val="00B66C31"/>
    <w:rsid w:val="00B66CC6"/>
    <w:rsid w:val="00B670ED"/>
    <w:rsid w:val="00B672A4"/>
    <w:rsid w:val="00B672CB"/>
    <w:rsid w:val="00B675D3"/>
    <w:rsid w:val="00B676D7"/>
    <w:rsid w:val="00B70825"/>
    <w:rsid w:val="00B709A9"/>
    <w:rsid w:val="00B70B8D"/>
    <w:rsid w:val="00B70D25"/>
    <w:rsid w:val="00B70D40"/>
    <w:rsid w:val="00B70E1B"/>
    <w:rsid w:val="00B7174D"/>
    <w:rsid w:val="00B71869"/>
    <w:rsid w:val="00B71E3D"/>
    <w:rsid w:val="00B72658"/>
    <w:rsid w:val="00B7348D"/>
    <w:rsid w:val="00B734E9"/>
    <w:rsid w:val="00B736BE"/>
    <w:rsid w:val="00B73B6F"/>
    <w:rsid w:val="00B73C2C"/>
    <w:rsid w:val="00B73D1F"/>
    <w:rsid w:val="00B74179"/>
    <w:rsid w:val="00B746F9"/>
    <w:rsid w:val="00B74757"/>
    <w:rsid w:val="00B74812"/>
    <w:rsid w:val="00B74C2E"/>
    <w:rsid w:val="00B74D3D"/>
    <w:rsid w:val="00B758FF"/>
    <w:rsid w:val="00B75BAF"/>
    <w:rsid w:val="00B76264"/>
    <w:rsid w:val="00B768E1"/>
    <w:rsid w:val="00B769A3"/>
    <w:rsid w:val="00B76C2B"/>
    <w:rsid w:val="00B76DE3"/>
    <w:rsid w:val="00B774FE"/>
    <w:rsid w:val="00B7766E"/>
    <w:rsid w:val="00B779B5"/>
    <w:rsid w:val="00B77B59"/>
    <w:rsid w:val="00B77CE3"/>
    <w:rsid w:val="00B80155"/>
    <w:rsid w:val="00B801AA"/>
    <w:rsid w:val="00B80634"/>
    <w:rsid w:val="00B80686"/>
    <w:rsid w:val="00B80757"/>
    <w:rsid w:val="00B8102C"/>
    <w:rsid w:val="00B81402"/>
    <w:rsid w:val="00B81792"/>
    <w:rsid w:val="00B81B88"/>
    <w:rsid w:val="00B81F4D"/>
    <w:rsid w:val="00B82388"/>
    <w:rsid w:val="00B82DF9"/>
    <w:rsid w:val="00B82E69"/>
    <w:rsid w:val="00B831E7"/>
    <w:rsid w:val="00B83A1C"/>
    <w:rsid w:val="00B83ABA"/>
    <w:rsid w:val="00B84234"/>
    <w:rsid w:val="00B8446D"/>
    <w:rsid w:val="00B844D9"/>
    <w:rsid w:val="00B84796"/>
    <w:rsid w:val="00B852FF"/>
    <w:rsid w:val="00B85CB9"/>
    <w:rsid w:val="00B85ED0"/>
    <w:rsid w:val="00B863A5"/>
    <w:rsid w:val="00B87507"/>
    <w:rsid w:val="00B87AF0"/>
    <w:rsid w:val="00B87B84"/>
    <w:rsid w:val="00B90B3C"/>
    <w:rsid w:val="00B91148"/>
    <w:rsid w:val="00B912D3"/>
    <w:rsid w:val="00B916B1"/>
    <w:rsid w:val="00B91769"/>
    <w:rsid w:val="00B91980"/>
    <w:rsid w:val="00B91FA2"/>
    <w:rsid w:val="00B922E5"/>
    <w:rsid w:val="00B92461"/>
    <w:rsid w:val="00B928E9"/>
    <w:rsid w:val="00B92BFF"/>
    <w:rsid w:val="00B946C5"/>
    <w:rsid w:val="00B94766"/>
    <w:rsid w:val="00B94BAA"/>
    <w:rsid w:val="00B94E93"/>
    <w:rsid w:val="00B95A64"/>
    <w:rsid w:val="00B95A9A"/>
    <w:rsid w:val="00B9616C"/>
    <w:rsid w:val="00B9653A"/>
    <w:rsid w:val="00B96F78"/>
    <w:rsid w:val="00B978F3"/>
    <w:rsid w:val="00B97B64"/>
    <w:rsid w:val="00BA04DF"/>
    <w:rsid w:val="00BA05C2"/>
    <w:rsid w:val="00BA06A0"/>
    <w:rsid w:val="00BA0978"/>
    <w:rsid w:val="00BA0A74"/>
    <w:rsid w:val="00BA0B74"/>
    <w:rsid w:val="00BA0CF4"/>
    <w:rsid w:val="00BA0CFF"/>
    <w:rsid w:val="00BA0D78"/>
    <w:rsid w:val="00BA0FAC"/>
    <w:rsid w:val="00BA0FFF"/>
    <w:rsid w:val="00BA1167"/>
    <w:rsid w:val="00BA125F"/>
    <w:rsid w:val="00BA14D3"/>
    <w:rsid w:val="00BA1772"/>
    <w:rsid w:val="00BA2144"/>
    <w:rsid w:val="00BA2AFA"/>
    <w:rsid w:val="00BA2F14"/>
    <w:rsid w:val="00BA2F1F"/>
    <w:rsid w:val="00BA362B"/>
    <w:rsid w:val="00BA3898"/>
    <w:rsid w:val="00BA3D4A"/>
    <w:rsid w:val="00BA3DDA"/>
    <w:rsid w:val="00BA3E8F"/>
    <w:rsid w:val="00BA4396"/>
    <w:rsid w:val="00BA43BE"/>
    <w:rsid w:val="00BA66C6"/>
    <w:rsid w:val="00BA6AA3"/>
    <w:rsid w:val="00BA6F10"/>
    <w:rsid w:val="00BA6F20"/>
    <w:rsid w:val="00BA7066"/>
    <w:rsid w:val="00BA7A31"/>
    <w:rsid w:val="00BA7B39"/>
    <w:rsid w:val="00BA7EB4"/>
    <w:rsid w:val="00BB0041"/>
    <w:rsid w:val="00BB03E4"/>
    <w:rsid w:val="00BB0466"/>
    <w:rsid w:val="00BB0AE4"/>
    <w:rsid w:val="00BB0D22"/>
    <w:rsid w:val="00BB17AE"/>
    <w:rsid w:val="00BB2355"/>
    <w:rsid w:val="00BB25C1"/>
    <w:rsid w:val="00BB297A"/>
    <w:rsid w:val="00BB346B"/>
    <w:rsid w:val="00BB3C92"/>
    <w:rsid w:val="00BB3CAB"/>
    <w:rsid w:val="00BB43E0"/>
    <w:rsid w:val="00BB5300"/>
    <w:rsid w:val="00BB5779"/>
    <w:rsid w:val="00BB5789"/>
    <w:rsid w:val="00BB6260"/>
    <w:rsid w:val="00BB62A8"/>
    <w:rsid w:val="00BB6ACA"/>
    <w:rsid w:val="00BB6DC2"/>
    <w:rsid w:val="00BB7A1C"/>
    <w:rsid w:val="00BB7C2D"/>
    <w:rsid w:val="00BC015E"/>
    <w:rsid w:val="00BC036C"/>
    <w:rsid w:val="00BC0659"/>
    <w:rsid w:val="00BC0B98"/>
    <w:rsid w:val="00BC0EE6"/>
    <w:rsid w:val="00BC0EE9"/>
    <w:rsid w:val="00BC1013"/>
    <w:rsid w:val="00BC13F1"/>
    <w:rsid w:val="00BC1913"/>
    <w:rsid w:val="00BC19FF"/>
    <w:rsid w:val="00BC209A"/>
    <w:rsid w:val="00BC21A8"/>
    <w:rsid w:val="00BC21F4"/>
    <w:rsid w:val="00BC2507"/>
    <w:rsid w:val="00BC2755"/>
    <w:rsid w:val="00BC2980"/>
    <w:rsid w:val="00BC2FCC"/>
    <w:rsid w:val="00BC31A8"/>
    <w:rsid w:val="00BC32BC"/>
    <w:rsid w:val="00BC39F8"/>
    <w:rsid w:val="00BC3B03"/>
    <w:rsid w:val="00BC3DEC"/>
    <w:rsid w:val="00BC44CD"/>
    <w:rsid w:val="00BC4AD8"/>
    <w:rsid w:val="00BC4D47"/>
    <w:rsid w:val="00BC4EEF"/>
    <w:rsid w:val="00BC565B"/>
    <w:rsid w:val="00BC5C7F"/>
    <w:rsid w:val="00BC5C86"/>
    <w:rsid w:val="00BC5CF4"/>
    <w:rsid w:val="00BC6418"/>
    <w:rsid w:val="00BC6AB3"/>
    <w:rsid w:val="00BC7DF3"/>
    <w:rsid w:val="00BC7FBC"/>
    <w:rsid w:val="00BD0A1B"/>
    <w:rsid w:val="00BD0BDB"/>
    <w:rsid w:val="00BD180A"/>
    <w:rsid w:val="00BD195B"/>
    <w:rsid w:val="00BD1A17"/>
    <w:rsid w:val="00BD1B02"/>
    <w:rsid w:val="00BD20A0"/>
    <w:rsid w:val="00BD23CB"/>
    <w:rsid w:val="00BD305F"/>
    <w:rsid w:val="00BD3279"/>
    <w:rsid w:val="00BD4126"/>
    <w:rsid w:val="00BD4400"/>
    <w:rsid w:val="00BD485C"/>
    <w:rsid w:val="00BD4A4F"/>
    <w:rsid w:val="00BD5B13"/>
    <w:rsid w:val="00BD5E8C"/>
    <w:rsid w:val="00BD6732"/>
    <w:rsid w:val="00BD7047"/>
    <w:rsid w:val="00BD76EE"/>
    <w:rsid w:val="00BE0F1A"/>
    <w:rsid w:val="00BE164F"/>
    <w:rsid w:val="00BE178D"/>
    <w:rsid w:val="00BE1A90"/>
    <w:rsid w:val="00BE1BD8"/>
    <w:rsid w:val="00BE1F48"/>
    <w:rsid w:val="00BE2322"/>
    <w:rsid w:val="00BE2566"/>
    <w:rsid w:val="00BE2A60"/>
    <w:rsid w:val="00BE2D41"/>
    <w:rsid w:val="00BE3A2B"/>
    <w:rsid w:val="00BE3B0B"/>
    <w:rsid w:val="00BE3C4A"/>
    <w:rsid w:val="00BE3EBB"/>
    <w:rsid w:val="00BE3EBE"/>
    <w:rsid w:val="00BE3F57"/>
    <w:rsid w:val="00BE423E"/>
    <w:rsid w:val="00BE4591"/>
    <w:rsid w:val="00BE4959"/>
    <w:rsid w:val="00BE4E2C"/>
    <w:rsid w:val="00BE4EC0"/>
    <w:rsid w:val="00BE580B"/>
    <w:rsid w:val="00BE593D"/>
    <w:rsid w:val="00BE5D8C"/>
    <w:rsid w:val="00BE5D9B"/>
    <w:rsid w:val="00BE5E2C"/>
    <w:rsid w:val="00BE5F49"/>
    <w:rsid w:val="00BE66EE"/>
    <w:rsid w:val="00BE680A"/>
    <w:rsid w:val="00BE683E"/>
    <w:rsid w:val="00BE6ABD"/>
    <w:rsid w:val="00BE6B3B"/>
    <w:rsid w:val="00BE6BF1"/>
    <w:rsid w:val="00BE7147"/>
    <w:rsid w:val="00BF05F3"/>
    <w:rsid w:val="00BF09CF"/>
    <w:rsid w:val="00BF116F"/>
    <w:rsid w:val="00BF1D63"/>
    <w:rsid w:val="00BF2148"/>
    <w:rsid w:val="00BF2320"/>
    <w:rsid w:val="00BF2468"/>
    <w:rsid w:val="00BF2600"/>
    <w:rsid w:val="00BF2A1A"/>
    <w:rsid w:val="00BF2C09"/>
    <w:rsid w:val="00BF2C1A"/>
    <w:rsid w:val="00BF2C8F"/>
    <w:rsid w:val="00BF3552"/>
    <w:rsid w:val="00BF3BC7"/>
    <w:rsid w:val="00BF4790"/>
    <w:rsid w:val="00BF4916"/>
    <w:rsid w:val="00BF4A03"/>
    <w:rsid w:val="00BF4AFF"/>
    <w:rsid w:val="00BF50DB"/>
    <w:rsid w:val="00BF527C"/>
    <w:rsid w:val="00BF58B9"/>
    <w:rsid w:val="00BF597C"/>
    <w:rsid w:val="00BF5AC6"/>
    <w:rsid w:val="00BF5FDF"/>
    <w:rsid w:val="00BF66DA"/>
    <w:rsid w:val="00BF6752"/>
    <w:rsid w:val="00BF6DE8"/>
    <w:rsid w:val="00BF6FCA"/>
    <w:rsid w:val="00BF7469"/>
    <w:rsid w:val="00BF7C00"/>
    <w:rsid w:val="00C008CA"/>
    <w:rsid w:val="00C00E8A"/>
    <w:rsid w:val="00C00FD0"/>
    <w:rsid w:val="00C0111C"/>
    <w:rsid w:val="00C01183"/>
    <w:rsid w:val="00C01186"/>
    <w:rsid w:val="00C01510"/>
    <w:rsid w:val="00C01630"/>
    <w:rsid w:val="00C0177C"/>
    <w:rsid w:val="00C01AF2"/>
    <w:rsid w:val="00C01D5A"/>
    <w:rsid w:val="00C01E9B"/>
    <w:rsid w:val="00C01F27"/>
    <w:rsid w:val="00C0282D"/>
    <w:rsid w:val="00C02915"/>
    <w:rsid w:val="00C03CBA"/>
    <w:rsid w:val="00C03DA4"/>
    <w:rsid w:val="00C03F37"/>
    <w:rsid w:val="00C0434F"/>
    <w:rsid w:val="00C0481F"/>
    <w:rsid w:val="00C04A7A"/>
    <w:rsid w:val="00C05718"/>
    <w:rsid w:val="00C0581D"/>
    <w:rsid w:val="00C059D5"/>
    <w:rsid w:val="00C05CD5"/>
    <w:rsid w:val="00C05DBF"/>
    <w:rsid w:val="00C0701D"/>
    <w:rsid w:val="00C07131"/>
    <w:rsid w:val="00C0743B"/>
    <w:rsid w:val="00C075C7"/>
    <w:rsid w:val="00C07B60"/>
    <w:rsid w:val="00C07FB4"/>
    <w:rsid w:val="00C10617"/>
    <w:rsid w:val="00C10E9E"/>
    <w:rsid w:val="00C1167A"/>
    <w:rsid w:val="00C1168C"/>
    <w:rsid w:val="00C117CA"/>
    <w:rsid w:val="00C11974"/>
    <w:rsid w:val="00C1239F"/>
    <w:rsid w:val="00C12A99"/>
    <w:rsid w:val="00C12D28"/>
    <w:rsid w:val="00C13A0D"/>
    <w:rsid w:val="00C13F98"/>
    <w:rsid w:val="00C14186"/>
    <w:rsid w:val="00C14606"/>
    <w:rsid w:val="00C14BB5"/>
    <w:rsid w:val="00C14E8F"/>
    <w:rsid w:val="00C151D4"/>
    <w:rsid w:val="00C1599B"/>
    <w:rsid w:val="00C15A96"/>
    <w:rsid w:val="00C161AE"/>
    <w:rsid w:val="00C16456"/>
    <w:rsid w:val="00C16598"/>
    <w:rsid w:val="00C172D9"/>
    <w:rsid w:val="00C175BE"/>
    <w:rsid w:val="00C178B3"/>
    <w:rsid w:val="00C17904"/>
    <w:rsid w:val="00C17BA3"/>
    <w:rsid w:val="00C2040B"/>
    <w:rsid w:val="00C2071F"/>
    <w:rsid w:val="00C207ED"/>
    <w:rsid w:val="00C20B7D"/>
    <w:rsid w:val="00C20FEA"/>
    <w:rsid w:val="00C2109A"/>
    <w:rsid w:val="00C21445"/>
    <w:rsid w:val="00C21844"/>
    <w:rsid w:val="00C21BD2"/>
    <w:rsid w:val="00C21CCB"/>
    <w:rsid w:val="00C21EA9"/>
    <w:rsid w:val="00C2284F"/>
    <w:rsid w:val="00C22E7E"/>
    <w:rsid w:val="00C2314C"/>
    <w:rsid w:val="00C23C39"/>
    <w:rsid w:val="00C23C69"/>
    <w:rsid w:val="00C23DE3"/>
    <w:rsid w:val="00C23FFD"/>
    <w:rsid w:val="00C24142"/>
    <w:rsid w:val="00C246B2"/>
    <w:rsid w:val="00C24C13"/>
    <w:rsid w:val="00C24D47"/>
    <w:rsid w:val="00C24E95"/>
    <w:rsid w:val="00C253C3"/>
    <w:rsid w:val="00C254C8"/>
    <w:rsid w:val="00C25528"/>
    <w:rsid w:val="00C26803"/>
    <w:rsid w:val="00C2680E"/>
    <w:rsid w:val="00C26FB8"/>
    <w:rsid w:val="00C272B4"/>
    <w:rsid w:val="00C274DA"/>
    <w:rsid w:val="00C276BC"/>
    <w:rsid w:val="00C27977"/>
    <w:rsid w:val="00C27C2D"/>
    <w:rsid w:val="00C27D3A"/>
    <w:rsid w:val="00C27E4A"/>
    <w:rsid w:val="00C30528"/>
    <w:rsid w:val="00C30DC8"/>
    <w:rsid w:val="00C311AD"/>
    <w:rsid w:val="00C31962"/>
    <w:rsid w:val="00C31C0B"/>
    <w:rsid w:val="00C32239"/>
    <w:rsid w:val="00C32288"/>
    <w:rsid w:val="00C32548"/>
    <w:rsid w:val="00C32B39"/>
    <w:rsid w:val="00C33020"/>
    <w:rsid w:val="00C3345B"/>
    <w:rsid w:val="00C3385C"/>
    <w:rsid w:val="00C338F9"/>
    <w:rsid w:val="00C3396A"/>
    <w:rsid w:val="00C345F5"/>
    <w:rsid w:val="00C3468A"/>
    <w:rsid w:val="00C34785"/>
    <w:rsid w:val="00C34B99"/>
    <w:rsid w:val="00C34F4E"/>
    <w:rsid w:val="00C359D4"/>
    <w:rsid w:val="00C35B56"/>
    <w:rsid w:val="00C35D3C"/>
    <w:rsid w:val="00C35D56"/>
    <w:rsid w:val="00C35DBF"/>
    <w:rsid w:val="00C36328"/>
    <w:rsid w:val="00C36640"/>
    <w:rsid w:val="00C367F7"/>
    <w:rsid w:val="00C36EB2"/>
    <w:rsid w:val="00C37016"/>
    <w:rsid w:val="00C37F61"/>
    <w:rsid w:val="00C41266"/>
    <w:rsid w:val="00C41443"/>
    <w:rsid w:val="00C41CDF"/>
    <w:rsid w:val="00C42119"/>
    <w:rsid w:val="00C42887"/>
    <w:rsid w:val="00C42DB1"/>
    <w:rsid w:val="00C42F32"/>
    <w:rsid w:val="00C430F2"/>
    <w:rsid w:val="00C43230"/>
    <w:rsid w:val="00C43E03"/>
    <w:rsid w:val="00C44130"/>
    <w:rsid w:val="00C44240"/>
    <w:rsid w:val="00C4452A"/>
    <w:rsid w:val="00C445E3"/>
    <w:rsid w:val="00C4491D"/>
    <w:rsid w:val="00C44D18"/>
    <w:rsid w:val="00C45781"/>
    <w:rsid w:val="00C45A43"/>
    <w:rsid w:val="00C45C5B"/>
    <w:rsid w:val="00C45CC5"/>
    <w:rsid w:val="00C463CA"/>
    <w:rsid w:val="00C464D2"/>
    <w:rsid w:val="00C46639"/>
    <w:rsid w:val="00C466FD"/>
    <w:rsid w:val="00C46C7B"/>
    <w:rsid w:val="00C46D4E"/>
    <w:rsid w:val="00C47B50"/>
    <w:rsid w:val="00C47E4B"/>
    <w:rsid w:val="00C50198"/>
    <w:rsid w:val="00C501FD"/>
    <w:rsid w:val="00C50DA3"/>
    <w:rsid w:val="00C510B4"/>
    <w:rsid w:val="00C513D1"/>
    <w:rsid w:val="00C51654"/>
    <w:rsid w:val="00C51A30"/>
    <w:rsid w:val="00C52787"/>
    <w:rsid w:val="00C52A6F"/>
    <w:rsid w:val="00C52D01"/>
    <w:rsid w:val="00C534E5"/>
    <w:rsid w:val="00C53981"/>
    <w:rsid w:val="00C53B74"/>
    <w:rsid w:val="00C53FD3"/>
    <w:rsid w:val="00C54015"/>
    <w:rsid w:val="00C542F3"/>
    <w:rsid w:val="00C544DE"/>
    <w:rsid w:val="00C54E1E"/>
    <w:rsid w:val="00C54E38"/>
    <w:rsid w:val="00C555A5"/>
    <w:rsid w:val="00C555F0"/>
    <w:rsid w:val="00C55D61"/>
    <w:rsid w:val="00C55F98"/>
    <w:rsid w:val="00C55FFA"/>
    <w:rsid w:val="00C56416"/>
    <w:rsid w:val="00C56B7F"/>
    <w:rsid w:val="00C56BC6"/>
    <w:rsid w:val="00C56EA7"/>
    <w:rsid w:val="00C56F21"/>
    <w:rsid w:val="00C56F79"/>
    <w:rsid w:val="00C572F4"/>
    <w:rsid w:val="00C603CC"/>
    <w:rsid w:val="00C6085B"/>
    <w:rsid w:val="00C61355"/>
    <w:rsid w:val="00C61449"/>
    <w:rsid w:val="00C619B8"/>
    <w:rsid w:val="00C61EC1"/>
    <w:rsid w:val="00C61EDD"/>
    <w:rsid w:val="00C6222C"/>
    <w:rsid w:val="00C625D5"/>
    <w:rsid w:val="00C62A38"/>
    <w:rsid w:val="00C6367F"/>
    <w:rsid w:val="00C64800"/>
    <w:rsid w:val="00C648B8"/>
    <w:rsid w:val="00C64F1D"/>
    <w:rsid w:val="00C64F91"/>
    <w:rsid w:val="00C65277"/>
    <w:rsid w:val="00C65FFF"/>
    <w:rsid w:val="00C662EA"/>
    <w:rsid w:val="00C6642A"/>
    <w:rsid w:val="00C6693B"/>
    <w:rsid w:val="00C66E08"/>
    <w:rsid w:val="00C66F67"/>
    <w:rsid w:val="00C70522"/>
    <w:rsid w:val="00C708C6"/>
    <w:rsid w:val="00C70913"/>
    <w:rsid w:val="00C70B90"/>
    <w:rsid w:val="00C70C5E"/>
    <w:rsid w:val="00C711D2"/>
    <w:rsid w:val="00C7124F"/>
    <w:rsid w:val="00C72C8A"/>
    <w:rsid w:val="00C736D1"/>
    <w:rsid w:val="00C73AEE"/>
    <w:rsid w:val="00C73B78"/>
    <w:rsid w:val="00C73B96"/>
    <w:rsid w:val="00C744BB"/>
    <w:rsid w:val="00C7491D"/>
    <w:rsid w:val="00C74D3F"/>
    <w:rsid w:val="00C74DF5"/>
    <w:rsid w:val="00C74FCD"/>
    <w:rsid w:val="00C751FA"/>
    <w:rsid w:val="00C75350"/>
    <w:rsid w:val="00C758AC"/>
    <w:rsid w:val="00C75B24"/>
    <w:rsid w:val="00C75D3E"/>
    <w:rsid w:val="00C76074"/>
    <w:rsid w:val="00C766CA"/>
    <w:rsid w:val="00C76B23"/>
    <w:rsid w:val="00C7722C"/>
    <w:rsid w:val="00C77311"/>
    <w:rsid w:val="00C775B7"/>
    <w:rsid w:val="00C77738"/>
    <w:rsid w:val="00C77A6D"/>
    <w:rsid w:val="00C800A0"/>
    <w:rsid w:val="00C802BD"/>
    <w:rsid w:val="00C8045F"/>
    <w:rsid w:val="00C8054E"/>
    <w:rsid w:val="00C805D2"/>
    <w:rsid w:val="00C819C5"/>
    <w:rsid w:val="00C8217E"/>
    <w:rsid w:val="00C8238E"/>
    <w:rsid w:val="00C8261C"/>
    <w:rsid w:val="00C828AB"/>
    <w:rsid w:val="00C82C65"/>
    <w:rsid w:val="00C83506"/>
    <w:rsid w:val="00C8390E"/>
    <w:rsid w:val="00C83E44"/>
    <w:rsid w:val="00C840E0"/>
    <w:rsid w:val="00C842FD"/>
    <w:rsid w:val="00C84BA2"/>
    <w:rsid w:val="00C85284"/>
    <w:rsid w:val="00C8582C"/>
    <w:rsid w:val="00C8646C"/>
    <w:rsid w:val="00C864CF"/>
    <w:rsid w:val="00C86846"/>
    <w:rsid w:val="00C868E8"/>
    <w:rsid w:val="00C86902"/>
    <w:rsid w:val="00C86FE6"/>
    <w:rsid w:val="00C8743F"/>
    <w:rsid w:val="00C87553"/>
    <w:rsid w:val="00C875C8"/>
    <w:rsid w:val="00C87718"/>
    <w:rsid w:val="00C87CD7"/>
    <w:rsid w:val="00C90061"/>
    <w:rsid w:val="00C90063"/>
    <w:rsid w:val="00C90180"/>
    <w:rsid w:val="00C90C47"/>
    <w:rsid w:val="00C90E0F"/>
    <w:rsid w:val="00C91253"/>
    <w:rsid w:val="00C9161D"/>
    <w:rsid w:val="00C91B66"/>
    <w:rsid w:val="00C91E84"/>
    <w:rsid w:val="00C92291"/>
    <w:rsid w:val="00C924E1"/>
    <w:rsid w:val="00C92CE4"/>
    <w:rsid w:val="00C92E16"/>
    <w:rsid w:val="00C93011"/>
    <w:rsid w:val="00C93367"/>
    <w:rsid w:val="00C947A5"/>
    <w:rsid w:val="00C94E30"/>
    <w:rsid w:val="00C95AF4"/>
    <w:rsid w:val="00C962A3"/>
    <w:rsid w:val="00CA04D4"/>
    <w:rsid w:val="00CA1177"/>
    <w:rsid w:val="00CA11B8"/>
    <w:rsid w:val="00CA1373"/>
    <w:rsid w:val="00CA21F1"/>
    <w:rsid w:val="00CA21F2"/>
    <w:rsid w:val="00CA24FE"/>
    <w:rsid w:val="00CA250F"/>
    <w:rsid w:val="00CA261C"/>
    <w:rsid w:val="00CA2A68"/>
    <w:rsid w:val="00CA2CBA"/>
    <w:rsid w:val="00CA307A"/>
    <w:rsid w:val="00CA33ED"/>
    <w:rsid w:val="00CA3665"/>
    <w:rsid w:val="00CA379E"/>
    <w:rsid w:val="00CA38AB"/>
    <w:rsid w:val="00CA3B94"/>
    <w:rsid w:val="00CA42E2"/>
    <w:rsid w:val="00CA4887"/>
    <w:rsid w:val="00CA4CA7"/>
    <w:rsid w:val="00CA4D64"/>
    <w:rsid w:val="00CA50F9"/>
    <w:rsid w:val="00CA54B0"/>
    <w:rsid w:val="00CA55C1"/>
    <w:rsid w:val="00CA5655"/>
    <w:rsid w:val="00CA5B86"/>
    <w:rsid w:val="00CA6343"/>
    <w:rsid w:val="00CA6CA0"/>
    <w:rsid w:val="00CA6E68"/>
    <w:rsid w:val="00CA7045"/>
    <w:rsid w:val="00CA7397"/>
    <w:rsid w:val="00CB045B"/>
    <w:rsid w:val="00CB0E90"/>
    <w:rsid w:val="00CB13F6"/>
    <w:rsid w:val="00CB18D1"/>
    <w:rsid w:val="00CB1FB3"/>
    <w:rsid w:val="00CB2360"/>
    <w:rsid w:val="00CB24E0"/>
    <w:rsid w:val="00CB28B9"/>
    <w:rsid w:val="00CB2F7D"/>
    <w:rsid w:val="00CB35D0"/>
    <w:rsid w:val="00CB371F"/>
    <w:rsid w:val="00CB3850"/>
    <w:rsid w:val="00CB42A2"/>
    <w:rsid w:val="00CB497B"/>
    <w:rsid w:val="00CB4985"/>
    <w:rsid w:val="00CB4CBD"/>
    <w:rsid w:val="00CB5436"/>
    <w:rsid w:val="00CB544A"/>
    <w:rsid w:val="00CB5750"/>
    <w:rsid w:val="00CB6870"/>
    <w:rsid w:val="00CB6AC3"/>
    <w:rsid w:val="00CB7555"/>
    <w:rsid w:val="00CB7B43"/>
    <w:rsid w:val="00CC00CE"/>
    <w:rsid w:val="00CC0358"/>
    <w:rsid w:val="00CC0524"/>
    <w:rsid w:val="00CC0738"/>
    <w:rsid w:val="00CC0E06"/>
    <w:rsid w:val="00CC0F16"/>
    <w:rsid w:val="00CC103A"/>
    <w:rsid w:val="00CC1132"/>
    <w:rsid w:val="00CC113C"/>
    <w:rsid w:val="00CC1163"/>
    <w:rsid w:val="00CC1263"/>
    <w:rsid w:val="00CC143E"/>
    <w:rsid w:val="00CC1B6B"/>
    <w:rsid w:val="00CC1D92"/>
    <w:rsid w:val="00CC20F3"/>
    <w:rsid w:val="00CC22C4"/>
    <w:rsid w:val="00CC24A3"/>
    <w:rsid w:val="00CC2535"/>
    <w:rsid w:val="00CC25BC"/>
    <w:rsid w:val="00CC2C00"/>
    <w:rsid w:val="00CC2FE3"/>
    <w:rsid w:val="00CC3311"/>
    <w:rsid w:val="00CC36FD"/>
    <w:rsid w:val="00CC3B2A"/>
    <w:rsid w:val="00CC4ACB"/>
    <w:rsid w:val="00CC5185"/>
    <w:rsid w:val="00CC5691"/>
    <w:rsid w:val="00CC577F"/>
    <w:rsid w:val="00CC5DBD"/>
    <w:rsid w:val="00CC6088"/>
    <w:rsid w:val="00CC6B2B"/>
    <w:rsid w:val="00CC6F85"/>
    <w:rsid w:val="00CC70F6"/>
    <w:rsid w:val="00CC7251"/>
    <w:rsid w:val="00CC7970"/>
    <w:rsid w:val="00CC7C70"/>
    <w:rsid w:val="00CC7F68"/>
    <w:rsid w:val="00CD0149"/>
    <w:rsid w:val="00CD0753"/>
    <w:rsid w:val="00CD094C"/>
    <w:rsid w:val="00CD137B"/>
    <w:rsid w:val="00CD1718"/>
    <w:rsid w:val="00CD283E"/>
    <w:rsid w:val="00CD2C35"/>
    <w:rsid w:val="00CD2EA3"/>
    <w:rsid w:val="00CD353C"/>
    <w:rsid w:val="00CD3A50"/>
    <w:rsid w:val="00CD3F24"/>
    <w:rsid w:val="00CD460D"/>
    <w:rsid w:val="00CD4B1F"/>
    <w:rsid w:val="00CD4B7B"/>
    <w:rsid w:val="00CD4C3E"/>
    <w:rsid w:val="00CD4DAB"/>
    <w:rsid w:val="00CD527E"/>
    <w:rsid w:val="00CD5907"/>
    <w:rsid w:val="00CD5DFB"/>
    <w:rsid w:val="00CD6227"/>
    <w:rsid w:val="00CD675E"/>
    <w:rsid w:val="00CD6BC0"/>
    <w:rsid w:val="00CD6C2A"/>
    <w:rsid w:val="00CD6DA4"/>
    <w:rsid w:val="00CD7419"/>
    <w:rsid w:val="00CD752B"/>
    <w:rsid w:val="00CD76E8"/>
    <w:rsid w:val="00CD7E44"/>
    <w:rsid w:val="00CE12CE"/>
    <w:rsid w:val="00CE1965"/>
    <w:rsid w:val="00CE27FA"/>
    <w:rsid w:val="00CE2A75"/>
    <w:rsid w:val="00CE2CB6"/>
    <w:rsid w:val="00CE2DEA"/>
    <w:rsid w:val="00CE3174"/>
    <w:rsid w:val="00CE3963"/>
    <w:rsid w:val="00CE39A0"/>
    <w:rsid w:val="00CE39FA"/>
    <w:rsid w:val="00CE3C9D"/>
    <w:rsid w:val="00CE3F1D"/>
    <w:rsid w:val="00CE3FD9"/>
    <w:rsid w:val="00CE416A"/>
    <w:rsid w:val="00CE424A"/>
    <w:rsid w:val="00CE49AF"/>
    <w:rsid w:val="00CE532E"/>
    <w:rsid w:val="00CE559D"/>
    <w:rsid w:val="00CE57BB"/>
    <w:rsid w:val="00CE5907"/>
    <w:rsid w:val="00CE604C"/>
    <w:rsid w:val="00CE60D1"/>
    <w:rsid w:val="00CE768C"/>
    <w:rsid w:val="00CF002D"/>
    <w:rsid w:val="00CF04FC"/>
    <w:rsid w:val="00CF0DAB"/>
    <w:rsid w:val="00CF114B"/>
    <w:rsid w:val="00CF14B3"/>
    <w:rsid w:val="00CF1A0E"/>
    <w:rsid w:val="00CF227C"/>
    <w:rsid w:val="00CF25AB"/>
    <w:rsid w:val="00CF2A5A"/>
    <w:rsid w:val="00CF2F3B"/>
    <w:rsid w:val="00CF32E0"/>
    <w:rsid w:val="00CF3539"/>
    <w:rsid w:val="00CF39D9"/>
    <w:rsid w:val="00CF39F3"/>
    <w:rsid w:val="00CF3ABE"/>
    <w:rsid w:val="00CF43A0"/>
    <w:rsid w:val="00CF4820"/>
    <w:rsid w:val="00CF52B9"/>
    <w:rsid w:val="00CF58CF"/>
    <w:rsid w:val="00CF5E57"/>
    <w:rsid w:val="00CF5F34"/>
    <w:rsid w:val="00CF6550"/>
    <w:rsid w:val="00CF67BF"/>
    <w:rsid w:val="00CF6D33"/>
    <w:rsid w:val="00CF7256"/>
    <w:rsid w:val="00CF7D51"/>
    <w:rsid w:val="00CF7F3B"/>
    <w:rsid w:val="00D00284"/>
    <w:rsid w:val="00D00B9B"/>
    <w:rsid w:val="00D00CEF"/>
    <w:rsid w:val="00D00D31"/>
    <w:rsid w:val="00D00E64"/>
    <w:rsid w:val="00D01D11"/>
    <w:rsid w:val="00D021C8"/>
    <w:rsid w:val="00D02C3F"/>
    <w:rsid w:val="00D02D7A"/>
    <w:rsid w:val="00D02EEA"/>
    <w:rsid w:val="00D0312C"/>
    <w:rsid w:val="00D032E8"/>
    <w:rsid w:val="00D03541"/>
    <w:rsid w:val="00D03FC0"/>
    <w:rsid w:val="00D04069"/>
    <w:rsid w:val="00D041F1"/>
    <w:rsid w:val="00D04746"/>
    <w:rsid w:val="00D05419"/>
    <w:rsid w:val="00D05720"/>
    <w:rsid w:val="00D05735"/>
    <w:rsid w:val="00D05BAA"/>
    <w:rsid w:val="00D05D8C"/>
    <w:rsid w:val="00D06287"/>
    <w:rsid w:val="00D0638E"/>
    <w:rsid w:val="00D064A8"/>
    <w:rsid w:val="00D068E7"/>
    <w:rsid w:val="00D06D89"/>
    <w:rsid w:val="00D071CB"/>
    <w:rsid w:val="00D072CE"/>
    <w:rsid w:val="00D07386"/>
    <w:rsid w:val="00D076C0"/>
    <w:rsid w:val="00D077FF"/>
    <w:rsid w:val="00D07D4A"/>
    <w:rsid w:val="00D10B68"/>
    <w:rsid w:val="00D11297"/>
    <w:rsid w:val="00D1133E"/>
    <w:rsid w:val="00D1176B"/>
    <w:rsid w:val="00D11AC5"/>
    <w:rsid w:val="00D11ECE"/>
    <w:rsid w:val="00D11F54"/>
    <w:rsid w:val="00D12590"/>
    <w:rsid w:val="00D126E5"/>
    <w:rsid w:val="00D126F9"/>
    <w:rsid w:val="00D12A01"/>
    <w:rsid w:val="00D12AEC"/>
    <w:rsid w:val="00D135D7"/>
    <w:rsid w:val="00D13687"/>
    <w:rsid w:val="00D13AEA"/>
    <w:rsid w:val="00D13E98"/>
    <w:rsid w:val="00D13F63"/>
    <w:rsid w:val="00D1421A"/>
    <w:rsid w:val="00D148CF"/>
    <w:rsid w:val="00D148EB"/>
    <w:rsid w:val="00D14937"/>
    <w:rsid w:val="00D14A42"/>
    <w:rsid w:val="00D14BF7"/>
    <w:rsid w:val="00D14CDE"/>
    <w:rsid w:val="00D14FF8"/>
    <w:rsid w:val="00D15669"/>
    <w:rsid w:val="00D156CE"/>
    <w:rsid w:val="00D15EA7"/>
    <w:rsid w:val="00D16018"/>
    <w:rsid w:val="00D16A55"/>
    <w:rsid w:val="00D16FC6"/>
    <w:rsid w:val="00D178FF"/>
    <w:rsid w:val="00D17908"/>
    <w:rsid w:val="00D200C6"/>
    <w:rsid w:val="00D201BF"/>
    <w:rsid w:val="00D20ACC"/>
    <w:rsid w:val="00D20C86"/>
    <w:rsid w:val="00D213B0"/>
    <w:rsid w:val="00D2174A"/>
    <w:rsid w:val="00D21839"/>
    <w:rsid w:val="00D21B91"/>
    <w:rsid w:val="00D21E60"/>
    <w:rsid w:val="00D2202D"/>
    <w:rsid w:val="00D221A9"/>
    <w:rsid w:val="00D2246C"/>
    <w:rsid w:val="00D22D65"/>
    <w:rsid w:val="00D236C1"/>
    <w:rsid w:val="00D23CFD"/>
    <w:rsid w:val="00D23DA4"/>
    <w:rsid w:val="00D24134"/>
    <w:rsid w:val="00D2414C"/>
    <w:rsid w:val="00D242CE"/>
    <w:rsid w:val="00D243BC"/>
    <w:rsid w:val="00D24535"/>
    <w:rsid w:val="00D24EF2"/>
    <w:rsid w:val="00D252DF"/>
    <w:rsid w:val="00D25597"/>
    <w:rsid w:val="00D260B0"/>
    <w:rsid w:val="00D26167"/>
    <w:rsid w:val="00D26542"/>
    <w:rsid w:val="00D269DA"/>
    <w:rsid w:val="00D2730D"/>
    <w:rsid w:val="00D2734F"/>
    <w:rsid w:val="00D273C1"/>
    <w:rsid w:val="00D274B5"/>
    <w:rsid w:val="00D278B5"/>
    <w:rsid w:val="00D27BC2"/>
    <w:rsid w:val="00D300C0"/>
    <w:rsid w:val="00D3011D"/>
    <w:rsid w:val="00D30182"/>
    <w:rsid w:val="00D308E8"/>
    <w:rsid w:val="00D30AEC"/>
    <w:rsid w:val="00D30BA7"/>
    <w:rsid w:val="00D30E3D"/>
    <w:rsid w:val="00D30E5B"/>
    <w:rsid w:val="00D31439"/>
    <w:rsid w:val="00D31934"/>
    <w:rsid w:val="00D3196E"/>
    <w:rsid w:val="00D31AC9"/>
    <w:rsid w:val="00D31B28"/>
    <w:rsid w:val="00D3203C"/>
    <w:rsid w:val="00D320E6"/>
    <w:rsid w:val="00D324D8"/>
    <w:rsid w:val="00D32741"/>
    <w:rsid w:val="00D32974"/>
    <w:rsid w:val="00D32D15"/>
    <w:rsid w:val="00D32E37"/>
    <w:rsid w:val="00D32FCA"/>
    <w:rsid w:val="00D33298"/>
    <w:rsid w:val="00D33AC0"/>
    <w:rsid w:val="00D33B66"/>
    <w:rsid w:val="00D3451E"/>
    <w:rsid w:val="00D346E7"/>
    <w:rsid w:val="00D34C85"/>
    <w:rsid w:val="00D353A7"/>
    <w:rsid w:val="00D35AA1"/>
    <w:rsid w:val="00D35E41"/>
    <w:rsid w:val="00D36132"/>
    <w:rsid w:val="00D36217"/>
    <w:rsid w:val="00D36233"/>
    <w:rsid w:val="00D36AEE"/>
    <w:rsid w:val="00D36B3D"/>
    <w:rsid w:val="00D36BC7"/>
    <w:rsid w:val="00D36C70"/>
    <w:rsid w:val="00D36CFE"/>
    <w:rsid w:val="00D36EF6"/>
    <w:rsid w:val="00D37835"/>
    <w:rsid w:val="00D37979"/>
    <w:rsid w:val="00D37B0B"/>
    <w:rsid w:val="00D37C3F"/>
    <w:rsid w:val="00D40474"/>
    <w:rsid w:val="00D405B1"/>
    <w:rsid w:val="00D4062F"/>
    <w:rsid w:val="00D40648"/>
    <w:rsid w:val="00D40A4A"/>
    <w:rsid w:val="00D40B7F"/>
    <w:rsid w:val="00D40D73"/>
    <w:rsid w:val="00D41019"/>
    <w:rsid w:val="00D4120B"/>
    <w:rsid w:val="00D415C8"/>
    <w:rsid w:val="00D42373"/>
    <w:rsid w:val="00D42534"/>
    <w:rsid w:val="00D42848"/>
    <w:rsid w:val="00D42AAB"/>
    <w:rsid w:val="00D42C51"/>
    <w:rsid w:val="00D4346A"/>
    <w:rsid w:val="00D438AE"/>
    <w:rsid w:val="00D439C3"/>
    <w:rsid w:val="00D43E46"/>
    <w:rsid w:val="00D441BE"/>
    <w:rsid w:val="00D44266"/>
    <w:rsid w:val="00D44E90"/>
    <w:rsid w:val="00D45CC4"/>
    <w:rsid w:val="00D45DCF"/>
    <w:rsid w:val="00D464CF"/>
    <w:rsid w:val="00D4658F"/>
    <w:rsid w:val="00D46A57"/>
    <w:rsid w:val="00D4701C"/>
    <w:rsid w:val="00D47250"/>
    <w:rsid w:val="00D47391"/>
    <w:rsid w:val="00D47D40"/>
    <w:rsid w:val="00D5076C"/>
    <w:rsid w:val="00D50BC6"/>
    <w:rsid w:val="00D50C39"/>
    <w:rsid w:val="00D515B6"/>
    <w:rsid w:val="00D51EE6"/>
    <w:rsid w:val="00D52074"/>
    <w:rsid w:val="00D52149"/>
    <w:rsid w:val="00D5239D"/>
    <w:rsid w:val="00D52E95"/>
    <w:rsid w:val="00D5436E"/>
    <w:rsid w:val="00D54905"/>
    <w:rsid w:val="00D54A89"/>
    <w:rsid w:val="00D56183"/>
    <w:rsid w:val="00D5652C"/>
    <w:rsid w:val="00D56538"/>
    <w:rsid w:val="00D56A45"/>
    <w:rsid w:val="00D56B13"/>
    <w:rsid w:val="00D56D14"/>
    <w:rsid w:val="00D5743F"/>
    <w:rsid w:val="00D57DF9"/>
    <w:rsid w:val="00D57F00"/>
    <w:rsid w:val="00D603DB"/>
    <w:rsid w:val="00D6064D"/>
    <w:rsid w:val="00D607F4"/>
    <w:rsid w:val="00D60CCB"/>
    <w:rsid w:val="00D61315"/>
    <w:rsid w:val="00D614A7"/>
    <w:rsid w:val="00D6184B"/>
    <w:rsid w:val="00D619C3"/>
    <w:rsid w:val="00D61EF2"/>
    <w:rsid w:val="00D62343"/>
    <w:rsid w:val="00D62915"/>
    <w:rsid w:val="00D62F8A"/>
    <w:rsid w:val="00D633FB"/>
    <w:rsid w:val="00D638F9"/>
    <w:rsid w:val="00D647C3"/>
    <w:rsid w:val="00D6486D"/>
    <w:rsid w:val="00D653DE"/>
    <w:rsid w:val="00D65669"/>
    <w:rsid w:val="00D65961"/>
    <w:rsid w:val="00D66047"/>
    <w:rsid w:val="00D66A3D"/>
    <w:rsid w:val="00D6752A"/>
    <w:rsid w:val="00D67BC4"/>
    <w:rsid w:val="00D70D90"/>
    <w:rsid w:val="00D70F82"/>
    <w:rsid w:val="00D711CC"/>
    <w:rsid w:val="00D71262"/>
    <w:rsid w:val="00D72719"/>
    <w:rsid w:val="00D728B0"/>
    <w:rsid w:val="00D7303E"/>
    <w:rsid w:val="00D73051"/>
    <w:rsid w:val="00D732C3"/>
    <w:rsid w:val="00D73362"/>
    <w:rsid w:val="00D73E6E"/>
    <w:rsid w:val="00D74031"/>
    <w:rsid w:val="00D74338"/>
    <w:rsid w:val="00D7465D"/>
    <w:rsid w:val="00D74AC9"/>
    <w:rsid w:val="00D753B8"/>
    <w:rsid w:val="00D7553F"/>
    <w:rsid w:val="00D757A6"/>
    <w:rsid w:val="00D75F36"/>
    <w:rsid w:val="00D771FE"/>
    <w:rsid w:val="00D772B0"/>
    <w:rsid w:val="00D776C6"/>
    <w:rsid w:val="00D777A7"/>
    <w:rsid w:val="00D77C87"/>
    <w:rsid w:val="00D77EC5"/>
    <w:rsid w:val="00D809E5"/>
    <w:rsid w:val="00D8110F"/>
    <w:rsid w:val="00D81209"/>
    <w:rsid w:val="00D81ABA"/>
    <w:rsid w:val="00D82249"/>
    <w:rsid w:val="00D82DB1"/>
    <w:rsid w:val="00D82F21"/>
    <w:rsid w:val="00D8329B"/>
    <w:rsid w:val="00D833FD"/>
    <w:rsid w:val="00D8363E"/>
    <w:rsid w:val="00D83D65"/>
    <w:rsid w:val="00D83FEF"/>
    <w:rsid w:val="00D84559"/>
    <w:rsid w:val="00D84B0E"/>
    <w:rsid w:val="00D8578C"/>
    <w:rsid w:val="00D8669A"/>
    <w:rsid w:val="00D86C9E"/>
    <w:rsid w:val="00D86D88"/>
    <w:rsid w:val="00D86E9E"/>
    <w:rsid w:val="00D87134"/>
    <w:rsid w:val="00D8717C"/>
    <w:rsid w:val="00D874F2"/>
    <w:rsid w:val="00D876C2"/>
    <w:rsid w:val="00D87D3F"/>
    <w:rsid w:val="00D903A2"/>
    <w:rsid w:val="00D907D6"/>
    <w:rsid w:val="00D908D6"/>
    <w:rsid w:val="00D908F2"/>
    <w:rsid w:val="00D90C93"/>
    <w:rsid w:val="00D910F7"/>
    <w:rsid w:val="00D9135F"/>
    <w:rsid w:val="00D9178D"/>
    <w:rsid w:val="00D91BED"/>
    <w:rsid w:val="00D9243D"/>
    <w:rsid w:val="00D924A5"/>
    <w:rsid w:val="00D92C62"/>
    <w:rsid w:val="00D9316D"/>
    <w:rsid w:val="00D93373"/>
    <w:rsid w:val="00D933EA"/>
    <w:rsid w:val="00D94025"/>
    <w:rsid w:val="00D943FA"/>
    <w:rsid w:val="00D94EFB"/>
    <w:rsid w:val="00D95355"/>
    <w:rsid w:val="00D95A61"/>
    <w:rsid w:val="00D964ED"/>
    <w:rsid w:val="00D96577"/>
    <w:rsid w:val="00D9688D"/>
    <w:rsid w:val="00D96AD8"/>
    <w:rsid w:val="00D97C5F"/>
    <w:rsid w:val="00DA0206"/>
    <w:rsid w:val="00DA0309"/>
    <w:rsid w:val="00DA0A8F"/>
    <w:rsid w:val="00DA109B"/>
    <w:rsid w:val="00DA1108"/>
    <w:rsid w:val="00DA155F"/>
    <w:rsid w:val="00DA175C"/>
    <w:rsid w:val="00DA20E7"/>
    <w:rsid w:val="00DA24BD"/>
    <w:rsid w:val="00DA2B95"/>
    <w:rsid w:val="00DA2FF4"/>
    <w:rsid w:val="00DA3149"/>
    <w:rsid w:val="00DA3156"/>
    <w:rsid w:val="00DA3D30"/>
    <w:rsid w:val="00DA4571"/>
    <w:rsid w:val="00DA48EE"/>
    <w:rsid w:val="00DA4B2F"/>
    <w:rsid w:val="00DA4F96"/>
    <w:rsid w:val="00DA51C7"/>
    <w:rsid w:val="00DA5BC9"/>
    <w:rsid w:val="00DA5D33"/>
    <w:rsid w:val="00DA6F2D"/>
    <w:rsid w:val="00DA7566"/>
    <w:rsid w:val="00DA7827"/>
    <w:rsid w:val="00DA79B1"/>
    <w:rsid w:val="00DA7EF7"/>
    <w:rsid w:val="00DB03C5"/>
    <w:rsid w:val="00DB0880"/>
    <w:rsid w:val="00DB1105"/>
    <w:rsid w:val="00DB1312"/>
    <w:rsid w:val="00DB1595"/>
    <w:rsid w:val="00DB15DF"/>
    <w:rsid w:val="00DB2C0F"/>
    <w:rsid w:val="00DB2E16"/>
    <w:rsid w:val="00DB3243"/>
    <w:rsid w:val="00DB406C"/>
    <w:rsid w:val="00DB465A"/>
    <w:rsid w:val="00DB4A1F"/>
    <w:rsid w:val="00DB4F1D"/>
    <w:rsid w:val="00DB5204"/>
    <w:rsid w:val="00DB524D"/>
    <w:rsid w:val="00DB55F4"/>
    <w:rsid w:val="00DB5812"/>
    <w:rsid w:val="00DB58FB"/>
    <w:rsid w:val="00DB63F4"/>
    <w:rsid w:val="00DB65C5"/>
    <w:rsid w:val="00DB69EA"/>
    <w:rsid w:val="00DB6E19"/>
    <w:rsid w:val="00DB70EA"/>
    <w:rsid w:val="00DC07E2"/>
    <w:rsid w:val="00DC0BCD"/>
    <w:rsid w:val="00DC17A5"/>
    <w:rsid w:val="00DC1852"/>
    <w:rsid w:val="00DC1C9B"/>
    <w:rsid w:val="00DC1CE8"/>
    <w:rsid w:val="00DC1EB2"/>
    <w:rsid w:val="00DC2301"/>
    <w:rsid w:val="00DC25C6"/>
    <w:rsid w:val="00DC26E6"/>
    <w:rsid w:val="00DC2B92"/>
    <w:rsid w:val="00DC2C73"/>
    <w:rsid w:val="00DC32EF"/>
    <w:rsid w:val="00DC3456"/>
    <w:rsid w:val="00DC550D"/>
    <w:rsid w:val="00DC5719"/>
    <w:rsid w:val="00DC5B57"/>
    <w:rsid w:val="00DC5E33"/>
    <w:rsid w:val="00DC5E7E"/>
    <w:rsid w:val="00DC5EB9"/>
    <w:rsid w:val="00DC6AEF"/>
    <w:rsid w:val="00DC71A0"/>
    <w:rsid w:val="00DC7A5E"/>
    <w:rsid w:val="00DC7B51"/>
    <w:rsid w:val="00DC7C50"/>
    <w:rsid w:val="00DD14B1"/>
    <w:rsid w:val="00DD184C"/>
    <w:rsid w:val="00DD1D4F"/>
    <w:rsid w:val="00DD1EBF"/>
    <w:rsid w:val="00DD1FF4"/>
    <w:rsid w:val="00DD223A"/>
    <w:rsid w:val="00DD2BBB"/>
    <w:rsid w:val="00DD4011"/>
    <w:rsid w:val="00DD4428"/>
    <w:rsid w:val="00DD44FE"/>
    <w:rsid w:val="00DD4779"/>
    <w:rsid w:val="00DD4A5B"/>
    <w:rsid w:val="00DD4C5A"/>
    <w:rsid w:val="00DD4C63"/>
    <w:rsid w:val="00DD4F55"/>
    <w:rsid w:val="00DD54F0"/>
    <w:rsid w:val="00DD5526"/>
    <w:rsid w:val="00DD566E"/>
    <w:rsid w:val="00DD5C4C"/>
    <w:rsid w:val="00DD5DB2"/>
    <w:rsid w:val="00DD5E67"/>
    <w:rsid w:val="00DD5FE6"/>
    <w:rsid w:val="00DD677C"/>
    <w:rsid w:val="00DD6B26"/>
    <w:rsid w:val="00DD6DD3"/>
    <w:rsid w:val="00DD713B"/>
    <w:rsid w:val="00DD719D"/>
    <w:rsid w:val="00DD7223"/>
    <w:rsid w:val="00DD7577"/>
    <w:rsid w:val="00DD759D"/>
    <w:rsid w:val="00DD783F"/>
    <w:rsid w:val="00DD7894"/>
    <w:rsid w:val="00DD7CF2"/>
    <w:rsid w:val="00DD7EDB"/>
    <w:rsid w:val="00DD7F40"/>
    <w:rsid w:val="00DE05FC"/>
    <w:rsid w:val="00DE1486"/>
    <w:rsid w:val="00DE14E3"/>
    <w:rsid w:val="00DE192F"/>
    <w:rsid w:val="00DE194B"/>
    <w:rsid w:val="00DE1C63"/>
    <w:rsid w:val="00DE23AA"/>
    <w:rsid w:val="00DE244D"/>
    <w:rsid w:val="00DE25A3"/>
    <w:rsid w:val="00DE2802"/>
    <w:rsid w:val="00DE29E2"/>
    <w:rsid w:val="00DE2BB0"/>
    <w:rsid w:val="00DE2BF8"/>
    <w:rsid w:val="00DE2D41"/>
    <w:rsid w:val="00DE2F52"/>
    <w:rsid w:val="00DE379F"/>
    <w:rsid w:val="00DE3C73"/>
    <w:rsid w:val="00DE3D9E"/>
    <w:rsid w:val="00DE4465"/>
    <w:rsid w:val="00DE4B94"/>
    <w:rsid w:val="00DE4FB3"/>
    <w:rsid w:val="00DE5486"/>
    <w:rsid w:val="00DE5B6C"/>
    <w:rsid w:val="00DE61D9"/>
    <w:rsid w:val="00DE61FB"/>
    <w:rsid w:val="00DE6277"/>
    <w:rsid w:val="00DE6A9E"/>
    <w:rsid w:val="00DE764C"/>
    <w:rsid w:val="00DE7BBF"/>
    <w:rsid w:val="00DF0226"/>
    <w:rsid w:val="00DF0777"/>
    <w:rsid w:val="00DF07EE"/>
    <w:rsid w:val="00DF0E9C"/>
    <w:rsid w:val="00DF11A8"/>
    <w:rsid w:val="00DF1231"/>
    <w:rsid w:val="00DF1C05"/>
    <w:rsid w:val="00DF1C77"/>
    <w:rsid w:val="00DF1E2C"/>
    <w:rsid w:val="00DF1E2D"/>
    <w:rsid w:val="00DF1F78"/>
    <w:rsid w:val="00DF2DD9"/>
    <w:rsid w:val="00DF3180"/>
    <w:rsid w:val="00DF323C"/>
    <w:rsid w:val="00DF45FF"/>
    <w:rsid w:val="00DF5584"/>
    <w:rsid w:val="00DF58AE"/>
    <w:rsid w:val="00DF648C"/>
    <w:rsid w:val="00DF665F"/>
    <w:rsid w:val="00DF691F"/>
    <w:rsid w:val="00DF6B8A"/>
    <w:rsid w:val="00DF6EFF"/>
    <w:rsid w:val="00DF71C2"/>
    <w:rsid w:val="00DF729B"/>
    <w:rsid w:val="00DF7621"/>
    <w:rsid w:val="00DF77AE"/>
    <w:rsid w:val="00DF7F90"/>
    <w:rsid w:val="00E00CBB"/>
    <w:rsid w:val="00E00D85"/>
    <w:rsid w:val="00E0122D"/>
    <w:rsid w:val="00E01B4D"/>
    <w:rsid w:val="00E01C9B"/>
    <w:rsid w:val="00E023CA"/>
    <w:rsid w:val="00E02442"/>
    <w:rsid w:val="00E024AA"/>
    <w:rsid w:val="00E02622"/>
    <w:rsid w:val="00E0266C"/>
    <w:rsid w:val="00E02B15"/>
    <w:rsid w:val="00E03039"/>
    <w:rsid w:val="00E03594"/>
    <w:rsid w:val="00E035F0"/>
    <w:rsid w:val="00E0362C"/>
    <w:rsid w:val="00E036D2"/>
    <w:rsid w:val="00E0372D"/>
    <w:rsid w:val="00E0382E"/>
    <w:rsid w:val="00E03D04"/>
    <w:rsid w:val="00E03E34"/>
    <w:rsid w:val="00E03EEA"/>
    <w:rsid w:val="00E0413C"/>
    <w:rsid w:val="00E0459F"/>
    <w:rsid w:val="00E04E14"/>
    <w:rsid w:val="00E05101"/>
    <w:rsid w:val="00E05186"/>
    <w:rsid w:val="00E062B8"/>
    <w:rsid w:val="00E062F3"/>
    <w:rsid w:val="00E06427"/>
    <w:rsid w:val="00E06EF0"/>
    <w:rsid w:val="00E0724E"/>
    <w:rsid w:val="00E0768F"/>
    <w:rsid w:val="00E10118"/>
    <w:rsid w:val="00E10427"/>
    <w:rsid w:val="00E118C9"/>
    <w:rsid w:val="00E1236F"/>
    <w:rsid w:val="00E12550"/>
    <w:rsid w:val="00E125FA"/>
    <w:rsid w:val="00E12648"/>
    <w:rsid w:val="00E131DC"/>
    <w:rsid w:val="00E13992"/>
    <w:rsid w:val="00E13EB5"/>
    <w:rsid w:val="00E14031"/>
    <w:rsid w:val="00E159A5"/>
    <w:rsid w:val="00E15CBE"/>
    <w:rsid w:val="00E16134"/>
    <w:rsid w:val="00E16593"/>
    <w:rsid w:val="00E1659B"/>
    <w:rsid w:val="00E167CD"/>
    <w:rsid w:val="00E167D2"/>
    <w:rsid w:val="00E16943"/>
    <w:rsid w:val="00E16D1E"/>
    <w:rsid w:val="00E17208"/>
    <w:rsid w:val="00E174E5"/>
    <w:rsid w:val="00E20219"/>
    <w:rsid w:val="00E20A9B"/>
    <w:rsid w:val="00E2118C"/>
    <w:rsid w:val="00E21734"/>
    <w:rsid w:val="00E21B05"/>
    <w:rsid w:val="00E21C6B"/>
    <w:rsid w:val="00E236CB"/>
    <w:rsid w:val="00E23B5A"/>
    <w:rsid w:val="00E23C47"/>
    <w:rsid w:val="00E248BF"/>
    <w:rsid w:val="00E24A45"/>
    <w:rsid w:val="00E24DFA"/>
    <w:rsid w:val="00E25219"/>
    <w:rsid w:val="00E25471"/>
    <w:rsid w:val="00E2586C"/>
    <w:rsid w:val="00E25F87"/>
    <w:rsid w:val="00E2663B"/>
    <w:rsid w:val="00E27103"/>
    <w:rsid w:val="00E27413"/>
    <w:rsid w:val="00E274FC"/>
    <w:rsid w:val="00E27B3B"/>
    <w:rsid w:val="00E301B0"/>
    <w:rsid w:val="00E30237"/>
    <w:rsid w:val="00E30414"/>
    <w:rsid w:val="00E30671"/>
    <w:rsid w:val="00E3074A"/>
    <w:rsid w:val="00E307EC"/>
    <w:rsid w:val="00E3082B"/>
    <w:rsid w:val="00E30A53"/>
    <w:rsid w:val="00E30B4A"/>
    <w:rsid w:val="00E31667"/>
    <w:rsid w:val="00E317AF"/>
    <w:rsid w:val="00E319BE"/>
    <w:rsid w:val="00E31E5A"/>
    <w:rsid w:val="00E32B53"/>
    <w:rsid w:val="00E32B9F"/>
    <w:rsid w:val="00E32E4A"/>
    <w:rsid w:val="00E331A0"/>
    <w:rsid w:val="00E33249"/>
    <w:rsid w:val="00E3326A"/>
    <w:rsid w:val="00E347A3"/>
    <w:rsid w:val="00E35179"/>
    <w:rsid w:val="00E35365"/>
    <w:rsid w:val="00E35632"/>
    <w:rsid w:val="00E35702"/>
    <w:rsid w:val="00E3585B"/>
    <w:rsid w:val="00E35910"/>
    <w:rsid w:val="00E3684C"/>
    <w:rsid w:val="00E374FC"/>
    <w:rsid w:val="00E37865"/>
    <w:rsid w:val="00E37994"/>
    <w:rsid w:val="00E37DD4"/>
    <w:rsid w:val="00E37FA5"/>
    <w:rsid w:val="00E406D7"/>
    <w:rsid w:val="00E409B1"/>
    <w:rsid w:val="00E40A22"/>
    <w:rsid w:val="00E40CDB"/>
    <w:rsid w:val="00E40D76"/>
    <w:rsid w:val="00E40F90"/>
    <w:rsid w:val="00E41874"/>
    <w:rsid w:val="00E41B3B"/>
    <w:rsid w:val="00E41E50"/>
    <w:rsid w:val="00E423AA"/>
    <w:rsid w:val="00E42421"/>
    <w:rsid w:val="00E4278A"/>
    <w:rsid w:val="00E4297E"/>
    <w:rsid w:val="00E42D6E"/>
    <w:rsid w:val="00E435F3"/>
    <w:rsid w:val="00E43CE7"/>
    <w:rsid w:val="00E43F76"/>
    <w:rsid w:val="00E4402E"/>
    <w:rsid w:val="00E441D6"/>
    <w:rsid w:val="00E4439B"/>
    <w:rsid w:val="00E445B5"/>
    <w:rsid w:val="00E448FE"/>
    <w:rsid w:val="00E45094"/>
    <w:rsid w:val="00E452C6"/>
    <w:rsid w:val="00E45E27"/>
    <w:rsid w:val="00E463A7"/>
    <w:rsid w:val="00E46699"/>
    <w:rsid w:val="00E46B3F"/>
    <w:rsid w:val="00E46D28"/>
    <w:rsid w:val="00E479CE"/>
    <w:rsid w:val="00E47EE5"/>
    <w:rsid w:val="00E50311"/>
    <w:rsid w:val="00E5031C"/>
    <w:rsid w:val="00E503F7"/>
    <w:rsid w:val="00E50ABA"/>
    <w:rsid w:val="00E5112B"/>
    <w:rsid w:val="00E51199"/>
    <w:rsid w:val="00E5121C"/>
    <w:rsid w:val="00E51307"/>
    <w:rsid w:val="00E51AFA"/>
    <w:rsid w:val="00E526FC"/>
    <w:rsid w:val="00E535DB"/>
    <w:rsid w:val="00E53CED"/>
    <w:rsid w:val="00E53F97"/>
    <w:rsid w:val="00E54897"/>
    <w:rsid w:val="00E5491D"/>
    <w:rsid w:val="00E54A40"/>
    <w:rsid w:val="00E54B7C"/>
    <w:rsid w:val="00E55095"/>
    <w:rsid w:val="00E55118"/>
    <w:rsid w:val="00E55195"/>
    <w:rsid w:val="00E559BC"/>
    <w:rsid w:val="00E565B6"/>
    <w:rsid w:val="00E5674C"/>
    <w:rsid w:val="00E56ACD"/>
    <w:rsid w:val="00E5781D"/>
    <w:rsid w:val="00E57C72"/>
    <w:rsid w:val="00E6036C"/>
    <w:rsid w:val="00E604D7"/>
    <w:rsid w:val="00E6052D"/>
    <w:rsid w:val="00E6090F"/>
    <w:rsid w:val="00E60C70"/>
    <w:rsid w:val="00E60E5F"/>
    <w:rsid w:val="00E61579"/>
    <w:rsid w:val="00E616FA"/>
    <w:rsid w:val="00E6175A"/>
    <w:rsid w:val="00E61B63"/>
    <w:rsid w:val="00E61FFD"/>
    <w:rsid w:val="00E622AC"/>
    <w:rsid w:val="00E623BB"/>
    <w:rsid w:val="00E6248C"/>
    <w:rsid w:val="00E628BE"/>
    <w:rsid w:val="00E63003"/>
    <w:rsid w:val="00E63531"/>
    <w:rsid w:val="00E643F6"/>
    <w:rsid w:val="00E6485F"/>
    <w:rsid w:val="00E64D7D"/>
    <w:rsid w:val="00E65310"/>
    <w:rsid w:val="00E658BA"/>
    <w:rsid w:val="00E658D5"/>
    <w:rsid w:val="00E6629E"/>
    <w:rsid w:val="00E663EC"/>
    <w:rsid w:val="00E66533"/>
    <w:rsid w:val="00E66C59"/>
    <w:rsid w:val="00E66C97"/>
    <w:rsid w:val="00E6732B"/>
    <w:rsid w:val="00E6747A"/>
    <w:rsid w:val="00E67AA5"/>
    <w:rsid w:val="00E67EC4"/>
    <w:rsid w:val="00E70172"/>
    <w:rsid w:val="00E7024F"/>
    <w:rsid w:val="00E704A8"/>
    <w:rsid w:val="00E7055A"/>
    <w:rsid w:val="00E70EDF"/>
    <w:rsid w:val="00E719B2"/>
    <w:rsid w:val="00E71F50"/>
    <w:rsid w:val="00E72DCF"/>
    <w:rsid w:val="00E72FFA"/>
    <w:rsid w:val="00E737BC"/>
    <w:rsid w:val="00E73A3E"/>
    <w:rsid w:val="00E73C6A"/>
    <w:rsid w:val="00E73CD6"/>
    <w:rsid w:val="00E73F84"/>
    <w:rsid w:val="00E74454"/>
    <w:rsid w:val="00E74581"/>
    <w:rsid w:val="00E74829"/>
    <w:rsid w:val="00E74A32"/>
    <w:rsid w:val="00E74BC6"/>
    <w:rsid w:val="00E74D6E"/>
    <w:rsid w:val="00E74E00"/>
    <w:rsid w:val="00E75313"/>
    <w:rsid w:val="00E753EA"/>
    <w:rsid w:val="00E7560D"/>
    <w:rsid w:val="00E75760"/>
    <w:rsid w:val="00E75A67"/>
    <w:rsid w:val="00E7634F"/>
    <w:rsid w:val="00E765A6"/>
    <w:rsid w:val="00E76611"/>
    <w:rsid w:val="00E7663F"/>
    <w:rsid w:val="00E76D35"/>
    <w:rsid w:val="00E76E0F"/>
    <w:rsid w:val="00E76EA5"/>
    <w:rsid w:val="00E7712C"/>
    <w:rsid w:val="00E77415"/>
    <w:rsid w:val="00E77446"/>
    <w:rsid w:val="00E776FF"/>
    <w:rsid w:val="00E777AC"/>
    <w:rsid w:val="00E77E56"/>
    <w:rsid w:val="00E80031"/>
    <w:rsid w:val="00E800C0"/>
    <w:rsid w:val="00E80118"/>
    <w:rsid w:val="00E80254"/>
    <w:rsid w:val="00E80404"/>
    <w:rsid w:val="00E804BC"/>
    <w:rsid w:val="00E80CA4"/>
    <w:rsid w:val="00E81888"/>
    <w:rsid w:val="00E819B1"/>
    <w:rsid w:val="00E82063"/>
    <w:rsid w:val="00E82536"/>
    <w:rsid w:val="00E82879"/>
    <w:rsid w:val="00E82DDD"/>
    <w:rsid w:val="00E82EB2"/>
    <w:rsid w:val="00E83730"/>
    <w:rsid w:val="00E83A57"/>
    <w:rsid w:val="00E83F79"/>
    <w:rsid w:val="00E84B13"/>
    <w:rsid w:val="00E8576F"/>
    <w:rsid w:val="00E857B5"/>
    <w:rsid w:val="00E858C0"/>
    <w:rsid w:val="00E85D6A"/>
    <w:rsid w:val="00E85DCA"/>
    <w:rsid w:val="00E85FB3"/>
    <w:rsid w:val="00E8631E"/>
    <w:rsid w:val="00E86BE9"/>
    <w:rsid w:val="00E86FBD"/>
    <w:rsid w:val="00E871D6"/>
    <w:rsid w:val="00E87591"/>
    <w:rsid w:val="00E87911"/>
    <w:rsid w:val="00E8798F"/>
    <w:rsid w:val="00E87BB8"/>
    <w:rsid w:val="00E87EB6"/>
    <w:rsid w:val="00E900B0"/>
    <w:rsid w:val="00E9030F"/>
    <w:rsid w:val="00E91951"/>
    <w:rsid w:val="00E91D56"/>
    <w:rsid w:val="00E925DF"/>
    <w:rsid w:val="00E93704"/>
    <w:rsid w:val="00E93CDC"/>
    <w:rsid w:val="00E93DF1"/>
    <w:rsid w:val="00E93E4E"/>
    <w:rsid w:val="00E941E8"/>
    <w:rsid w:val="00E941F6"/>
    <w:rsid w:val="00E9428D"/>
    <w:rsid w:val="00E94B45"/>
    <w:rsid w:val="00E94F71"/>
    <w:rsid w:val="00E953A8"/>
    <w:rsid w:val="00E958C1"/>
    <w:rsid w:val="00E9591E"/>
    <w:rsid w:val="00E95CFB"/>
    <w:rsid w:val="00E96553"/>
    <w:rsid w:val="00E96678"/>
    <w:rsid w:val="00E96B14"/>
    <w:rsid w:val="00E96D41"/>
    <w:rsid w:val="00E9743A"/>
    <w:rsid w:val="00E97642"/>
    <w:rsid w:val="00E97CC8"/>
    <w:rsid w:val="00E97FDB"/>
    <w:rsid w:val="00EA05AA"/>
    <w:rsid w:val="00EA0ACE"/>
    <w:rsid w:val="00EA0D69"/>
    <w:rsid w:val="00EA184D"/>
    <w:rsid w:val="00EA1DAB"/>
    <w:rsid w:val="00EA1F97"/>
    <w:rsid w:val="00EA2513"/>
    <w:rsid w:val="00EA304E"/>
    <w:rsid w:val="00EA3288"/>
    <w:rsid w:val="00EA32DF"/>
    <w:rsid w:val="00EA3573"/>
    <w:rsid w:val="00EA3C8D"/>
    <w:rsid w:val="00EA41B9"/>
    <w:rsid w:val="00EA41DC"/>
    <w:rsid w:val="00EA430D"/>
    <w:rsid w:val="00EA43CF"/>
    <w:rsid w:val="00EA51CD"/>
    <w:rsid w:val="00EA52E1"/>
    <w:rsid w:val="00EA5429"/>
    <w:rsid w:val="00EA547F"/>
    <w:rsid w:val="00EA5722"/>
    <w:rsid w:val="00EA5935"/>
    <w:rsid w:val="00EA5D3E"/>
    <w:rsid w:val="00EA5E13"/>
    <w:rsid w:val="00EA62FF"/>
    <w:rsid w:val="00EA691D"/>
    <w:rsid w:val="00EA6A0D"/>
    <w:rsid w:val="00EA6B22"/>
    <w:rsid w:val="00EA6B65"/>
    <w:rsid w:val="00EA6BD1"/>
    <w:rsid w:val="00EA6DAA"/>
    <w:rsid w:val="00EA7306"/>
    <w:rsid w:val="00EA7588"/>
    <w:rsid w:val="00EA78E4"/>
    <w:rsid w:val="00EA7A77"/>
    <w:rsid w:val="00EA7C3F"/>
    <w:rsid w:val="00EB0008"/>
    <w:rsid w:val="00EB03A4"/>
    <w:rsid w:val="00EB0872"/>
    <w:rsid w:val="00EB0B58"/>
    <w:rsid w:val="00EB0C0E"/>
    <w:rsid w:val="00EB0D8C"/>
    <w:rsid w:val="00EB1052"/>
    <w:rsid w:val="00EB121D"/>
    <w:rsid w:val="00EB154F"/>
    <w:rsid w:val="00EB1E75"/>
    <w:rsid w:val="00EB1F0A"/>
    <w:rsid w:val="00EB225F"/>
    <w:rsid w:val="00EB2843"/>
    <w:rsid w:val="00EB3158"/>
    <w:rsid w:val="00EB36DC"/>
    <w:rsid w:val="00EB37E3"/>
    <w:rsid w:val="00EB3AF2"/>
    <w:rsid w:val="00EB5404"/>
    <w:rsid w:val="00EB57FC"/>
    <w:rsid w:val="00EB5C6A"/>
    <w:rsid w:val="00EB5DBF"/>
    <w:rsid w:val="00EB5EDE"/>
    <w:rsid w:val="00EB6022"/>
    <w:rsid w:val="00EB65F6"/>
    <w:rsid w:val="00EB6982"/>
    <w:rsid w:val="00EB6BF5"/>
    <w:rsid w:val="00EB7033"/>
    <w:rsid w:val="00EB707D"/>
    <w:rsid w:val="00EB71A5"/>
    <w:rsid w:val="00EB7A34"/>
    <w:rsid w:val="00EC046B"/>
    <w:rsid w:val="00EC0506"/>
    <w:rsid w:val="00EC091B"/>
    <w:rsid w:val="00EC09D0"/>
    <w:rsid w:val="00EC0FA2"/>
    <w:rsid w:val="00EC1948"/>
    <w:rsid w:val="00EC1C36"/>
    <w:rsid w:val="00EC2AC0"/>
    <w:rsid w:val="00EC3049"/>
    <w:rsid w:val="00EC34EC"/>
    <w:rsid w:val="00EC37A2"/>
    <w:rsid w:val="00EC38CF"/>
    <w:rsid w:val="00EC3A84"/>
    <w:rsid w:val="00EC3AB3"/>
    <w:rsid w:val="00EC401C"/>
    <w:rsid w:val="00EC406D"/>
    <w:rsid w:val="00EC47F2"/>
    <w:rsid w:val="00EC52F9"/>
    <w:rsid w:val="00EC5363"/>
    <w:rsid w:val="00EC53EF"/>
    <w:rsid w:val="00EC54CB"/>
    <w:rsid w:val="00EC54E6"/>
    <w:rsid w:val="00EC553C"/>
    <w:rsid w:val="00EC574B"/>
    <w:rsid w:val="00EC5B67"/>
    <w:rsid w:val="00EC6307"/>
    <w:rsid w:val="00EC6349"/>
    <w:rsid w:val="00EC696C"/>
    <w:rsid w:val="00EC69D1"/>
    <w:rsid w:val="00EC6F20"/>
    <w:rsid w:val="00EC7241"/>
    <w:rsid w:val="00EC748F"/>
    <w:rsid w:val="00EC764A"/>
    <w:rsid w:val="00EC7AF5"/>
    <w:rsid w:val="00ED0230"/>
    <w:rsid w:val="00ED05A4"/>
    <w:rsid w:val="00ED0613"/>
    <w:rsid w:val="00ED06AF"/>
    <w:rsid w:val="00ED06FC"/>
    <w:rsid w:val="00ED09DE"/>
    <w:rsid w:val="00ED0BA1"/>
    <w:rsid w:val="00ED0CAC"/>
    <w:rsid w:val="00ED11F6"/>
    <w:rsid w:val="00ED1A13"/>
    <w:rsid w:val="00ED1AFD"/>
    <w:rsid w:val="00ED26AC"/>
    <w:rsid w:val="00ED2857"/>
    <w:rsid w:val="00ED2BB0"/>
    <w:rsid w:val="00ED2C2B"/>
    <w:rsid w:val="00ED399C"/>
    <w:rsid w:val="00ED4241"/>
    <w:rsid w:val="00ED49AD"/>
    <w:rsid w:val="00ED633C"/>
    <w:rsid w:val="00ED685B"/>
    <w:rsid w:val="00ED6CBC"/>
    <w:rsid w:val="00ED736B"/>
    <w:rsid w:val="00ED756B"/>
    <w:rsid w:val="00ED77F5"/>
    <w:rsid w:val="00ED7925"/>
    <w:rsid w:val="00ED7A46"/>
    <w:rsid w:val="00EE001B"/>
    <w:rsid w:val="00EE012F"/>
    <w:rsid w:val="00EE05E3"/>
    <w:rsid w:val="00EE06FA"/>
    <w:rsid w:val="00EE1137"/>
    <w:rsid w:val="00EE1336"/>
    <w:rsid w:val="00EE14E0"/>
    <w:rsid w:val="00EE1747"/>
    <w:rsid w:val="00EE2240"/>
    <w:rsid w:val="00EE266E"/>
    <w:rsid w:val="00EE291C"/>
    <w:rsid w:val="00EE295A"/>
    <w:rsid w:val="00EE361C"/>
    <w:rsid w:val="00EE3BD0"/>
    <w:rsid w:val="00EE4037"/>
    <w:rsid w:val="00EE416A"/>
    <w:rsid w:val="00EE41C5"/>
    <w:rsid w:val="00EE489A"/>
    <w:rsid w:val="00EE4AA3"/>
    <w:rsid w:val="00EE513A"/>
    <w:rsid w:val="00EE5162"/>
    <w:rsid w:val="00EE5270"/>
    <w:rsid w:val="00EE55DC"/>
    <w:rsid w:val="00EE563D"/>
    <w:rsid w:val="00EE5AD9"/>
    <w:rsid w:val="00EE60EA"/>
    <w:rsid w:val="00EE6632"/>
    <w:rsid w:val="00EE69B5"/>
    <w:rsid w:val="00EE6A73"/>
    <w:rsid w:val="00EE6C66"/>
    <w:rsid w:val="00EE7273"/>
    <w:rsid w:val="00EE748B"/>
    <w:rsid w:val="00EE7915"/>
    <w:rsid w:val="00EE7B50"/>
    <w:rsid w:val="00EE7D9A"/>
    <w:rsid w:val="00EF0340"/>
    <w:rsid w:val="00EF0841"/>
    <w:rsid w:val="00EF084F"/>
    <w:rsid w:val="00EF086D"/>
    <w:rsid w:val="00EF0C94"/>
    <w:rsid w:val="00EF0DE7"/>
    <w:rsid w:val="00EF0F89"/>
    <w:rsid w:val="00EF13DA"/>
    <w:rsid w:val="00EF2386"/>
    <w:rsid w:val="00EF25E2"/>
    <w:rsid w:val="00EF2649"/>
    <w:rsid w:val="00EF264D"/>
    <w:rsid w:val="00EF2A0F"/>
    <w:rsid w:val="00EF2A53"/>
    <w:rsid w:val="00EF2FC1"/>
    <w:rsid w:val="00EF34B2"/>
    <w:rsid w:val="00EF3689"/>
    <w:rsid w:val="00EF3779"/>
    <w:rsid w:val="00EF37C3"/>
    <w:rsid w:val="00EF3B68"/>
    <w:rsid w:val="00EF3C76"/>
    <w:rsid w:val="00EF41BA"/>
    <w:rsid w:val="00EF452F"/>
    <w:rsid w:val="00EF49E8"/>
    <w:rsid w:val="00EF4AFB"/>
    <w:rsid w:val="00EF4CF4"/>
    <w:rsid w:val="00EF5158"/>
    <w:rsid w:val="00EF542F"/>
    <w:rsid w:val="00EF54D2"/>
    <w:rsid w:val="00EF555B"/>
    <w:rsid w:val="00EF69F4"/>
    <w:rsid w:val="00EF6EA1"/>
    <w:rsid w:val="00EF734C"/>
    <w:rsid w:val="00EF75E2"/>
    <w:rsid w:val="00EF7899"/>
    <w:rsid w:val="00EF78E6"/>
    <w:rsid w:val="00EF7A23"/>
    <w:rsid w:val="00EF7B3D"/>
    <w:rsid w:val="00F006D3"/>
    <w:rsid w:val="00F0089C"/>
    <w:rsid w:val="00F00BB9"/>
    <w:rsid w:val="00F00FBB"/>
    <w:rsid w:val="00F014EA"/>
    <w:rsid w:val="00F015C7"/>
    <w:rsid w:val="00F017C0"/>
    <w:rsid w:val="00F01D34"/>
    <w:rsid w:val="00F02203"/>
    <w:rsid w:val="00F0220A"/>
    <w:rsid w:val="00F02906"/>
    <w:rsid w:val="00F02AB3"/>
    <w:rsid w:val="00F03C11"/>
    <w:rsid w:val="00F03DD8"/>
    <w:rsid w:val="00F04140"/>
    <w:rsid w:val="00F041B8"/>
    <w:rsid w:val="00F04795"/>
    <w:rsid w:val="00F04E56"/>
    <w:rsid w:val="00F04E6A"/>
    <w:rsid w:val="00F05495"/>
    <w:rsid w:val="00F05783"/>
    <w:rsid w:val="00F05CF7"/>
    <w:rsid w:val="00F0646C"/>
    <w:rsid w:val="00F06710"/>
    <w:rsid w:val="00F0696E"/>
    <w:rsid w:val="00F06F8D"/>
    <w:rsid w:val="00F072D1"/>
    <w:rsid w:val="00F07E8B"/>
    <w:rsid w:val="00F07F76"/>
    <w:rsid w:val="00F109A3"/>
    <w:rsid w:val="00F10D57"/>
    <w:rsid w:val="00F1116F"/>
    <w:rsid w:val="00F117F6"/>
    <w:rsid w:val="00F11929"/>
    <w:rsid w:val="00F12B24"/>
    <w:rsid w:val="00F134E2"/>
    <w:rsid w:val="00F1367D"/>
    <w:rsid w:val="00F13AAD"/>
    <w:rsid w:val="00F13BFF"/>
    <w:rsid w:val="00F14300"/>
    <w:rsid w:val="00F144BA"/>
    <w:rsid w:val="00F14E34"/>
    <w:rsid w:val="00F1538F"/>
    <w:rsid w:val="00F159F7"/>
    <w:rsid w:val="00F15B03"/>
    <w:rsid w:val="00F15BE6"/>
    <w:rsid w:val="00F15C95"/>
    <w:rsid w:val="00F15D3B"/>
    <w:rsid w:val="00F1603F"/>
    <w:rsid w:val="00F162EF"/>
    <w:rsid w:val="00F16657"/>
    <w:rsid w:val="00F168D7"/>
    <w:rsid w:val="00F16C00"/>
    <w:rsid w:val="00F16D09"/>
    <w:rsid w:val="00F173F6"/>
    <w:rsid w:val="00F1774E"/>
    <w:rsid w:val="00F17CFF"/>
    <w:rsid w:val="00F200E4"/>
    <w:rsid w:val="00F202BC"/>
    <w:rsid w:val="00F206CE"/>
    <w:rsid w:val="00F2087D"/>
    <w:rsid w:val="00F208EA"/>
    <w:rsid w:val="00F20B59"/>
    <w:rsid w:val="00F2145B"/>
    <w:rsid w:val="00F21501"/>
    <w:rsid w:val="00F215CE"/>
    <w:rsid w:val="00F217EC"/>
    <w:rsid w:val="00F21A2A"/>
    <w:rsid w:val="00F21CE6"/>
    <w:rsid w:val="00F22656"/>
    <w:rsid w:val="00F22702"/>
    <w:rsid w:val="00F227AC"/>
    <w:rsid w:val="00F22AAA"/>
    <w:rsid w:val="00F23549"/>
    <w:rsid w:val="00F2354E"/>
    <w:rsid w:val="00F239AD"/>
    <w:rsid w:val="00F23C85"/>
    <w:rsid w:val="00F23CD8"/>
    <w:rsid w:val="00F24172"/>
    <w:rsid w:val="00F242C7"/>
    <w:rsid w:val="00F24539"/>
    <w:rsid w:val="00F2454A"/>
    <w:rsid w:val="00F24F03"/>
    <w:rsid w:val="00F24FE0"/>
    <w:rsid w:val="00F25027"/>
    <w:rsid w:val="00F2508A"/>
    <w:rsid w:val="00F253DF"/>
    <w:rsid w:val="00F258DE"/>
    <w:rsid w:val="00F2596A"/>
    <w:rsid w:val="00F25D35"/>
    <w:rsid w:val="00F25FE7"/>
    <w:rsid w:val="00F26369"/>
    <w:rsid w:val="00F264B3"/>
    <w:rsid w:val="00F26A6C"/>
    <w:rsid w:val="00F26CD1"/>
    <w:rsid w:val="00F26D18"/>
    <w:rsid w:val="00F26E1C"/>
    <w:rsid w:val="00F30D6C"/>
    <w:rsid w:val="00F31439"/>
    <w:rsid w:val="00F319A5"/>
    <w:rsid w:val="00F31C79"/>
    <w:rsid w:val="00F31D46"/>
    <w:rsid w:val="00F31D56"/>
    <w:rsid w:val="00F32084"/>
    <w:rsid w:val="00F32B12"/>
    <w:rsid w:val="00F32FB0"/>
    <w:rsid w:val="00F32FB4"/>
    <w:rsid w:val="00F330C2"/>
    <w:rsid w:val="00F33E3B"/>
    <w:rsid w:val="00F33EF1"/>
    <w:rsid w:val="00F33F43"/>
    <w:rsid w:val="00F3438C"/>
    <w:rsid w:val="00F3462C"/>
    <w:rsid w:val="00F348E8"/>
    <w:rsid w:val="00F34D4B"/>
    <w:rsid w:val="00F350EC"/>
    <w:rsid w:val="00F3510F"/>
    <w:rsid w:val="00F3569D"/>
    <w:rsid w:val="00F35989"/>
    <w:rsid w:val="00F364A4"/>
    <w:rsid w:val="00F36DD8"/>
    <w:rsid w:val="00F36EDC"/>
    <w:rsid w:val="00F37230"/>
    <w:rsid w:val="00F37233"/>
    <w:rsid w:val="00F378F9"/>
    <w:rsid w:val="00F37CB1"/>
    <w:rsid w:val="00F37DC6"/>
    <w:rsid w:val="00F37F78"/>
    <w:rsid w:val="00F37FB8"/>
    <w:rsid w:val="00F40423"/>
    <w:rsid w:val="00F4066E"/>
    <w:rsid w:val="00F4067D"/>
    <w:rsid w:val="00F41025"/>
    <w:rsid w:val="00F41072"/>
    <w:rsid w:val="00F412B1"/>
    <w:rsid w:val="00F41775"/>
    <w:rsid w:val="00F41CBF"/>
    <w:rsid w:val="00F41F05"/>
    <w:rsid w:val="00F42368"/>
    <w:rsid w:val="00F42A30"/>
    <w:rsid w:val="00F42D1F"/>
    <w:rsid w:val="00F44136"/>
    <w:rsid w:val="00F44A51"/>
    <w:rsid w:val="00F44D59"/>
    <w:rsid w:val="00F466AA"/>
    <w:rsid w:val="00F47378"/>
    <w:rsid w:val="00F47579"/>
    <w:rsid w:val="00F4786D"/>
    <w:rsid w:val="00F4787F"/>
    <w:rsid w:val="00F479FA"/>
    <w:rsid w:val="00F50648"/>
    <w:rsid w:val="00F5106F"/>
    <w:rsid w:val="00F517D8"/>
    <w:rsid w:val="00F517FC"/>
    <w:rsid w:val="00F51A22"/>
    <w:rsid w:val="00F51C6D"/>
    <w:rsid w:val="00F51F6A"/>
    <w:rsid w:val="00F52004"/>
    <w:rsid w:val="00F521A2"/>
    <w:rsid w:val="00F5245C"/>
    <w:rsid w:val="00F52474"/>
    <w:rsid w:val="00F5250B"/>
    <w:rsid w:val="00F528EB"/>
    <w:rsid w:val="00F5323E"/>
    <w:rsid w:val="00F53A5E"/>
    <w:rsid w:val="00F53C17"/>
    <w:rsid w:val="00F53EA4"/>
    <w:rsid w:val="00F54173"/>
    <w:rsid w:val="00F5420F"/>
    <w:rsid w:val="00F5426B"/>
    <w:rsid w:val="00F54799"/>
    <w:rsid w:val="00F54ED3"/>
    <w:rsid w:val="00F55221"/>
    <w:rsid w:val="00F553C0"/>
    <w:rsid w:val="00F55410"/>
    <w:rsid w:val="00F556F6"/>
    <w:rsid w:val="00F557DE"/>
    <w:rsid w:val="00F55844"/>
    <w:rsid w:val="00F559BC"/>
    <w:rsid w:val="00F55F47"/>
    <w:rsid w:val="00F56348"/>
    <w:rsid w:val="00F564B9"/>
    <w:rsid w:val="00F565B7"/>
    <w:rsid w:val="00F5672B"/>
    <w:rsid w:val="00F56FE3"/>
    <w:rsid w:val="00F57419"/>
    <w:rsid w:val="00F5790F"/>
    <w:rsid w:val="00F60C01"/>
    <w:rsid w:val="00F60CC9"/>
    <w:rsid w:val="00F612A4"/>
    <w:rsid w:val="00F61BC1"/>
    <w:rsid w:val="00F61C4A"/>
    <w:rsid w:val="00F62060"/>
    <w:rsid w:val="00F62226"/>
    <w:rsid w:val="00F624A5"/>
    <w:rsid w:val="00F62B0F"/>
    <w:rsid w:val="00F6366E"/>
    <w:rsid w:val="00F63EB8"/>
    <w:rsid w:val="00F64C49"/>
    <w:rsid w:val="00F64C7C"/>
    <w:rsid w:val="00F64DAE"/>
    <w:rsid w:val="00F65313"/>
    <w:rsid w:val="00F65EA7"/>
    <w:rsid w:val="00F65EDC"/>
    <w:rsid w:val="00F6606B"/>
    <w:rsid w:val="00F66BBB"/>
    <w:rsid w:val="00F6715A"/>
    <w:rsid w:val="00F671BA"/>
    <w:rsid w:val="00F6734D"/>
    <w:rsid w:val="00F70027"/>
    <w:rsid w:val="00F702D1"/>
    <w:rsid w:val="00F7043D"/>
    <w:rsid w:val="00F7044A"/>
    <w:rsid w:val="00F707C7"/>
    <w:rsid w:val="00F70AC9"/>
    <w:rsid w:val="00F70E09"/>
    <w:rsid w:val="00F711F6"/>
    <w:rsid w:val="00F71256"/>
    <w:rsid w:val="00F71331"/>
    <w:rsid w:val="00F71359"/>
    <w:rsid w:val="00F715FF"/>
    <w:rsid w:val="00F71BE1"/>
    <w:rsid w:val="00F7213A"/>
    <w:rsid w:val="00F726E5"/>
    <w:rsid w:val="00F727EF"/>
    <w:rsid w:val="00F72D02"/>
    <w:rsid w:val="00F73904"/>
    <w:rsid w:val="00F73C90"/>
    <w:rsid w:val="00F73EDE"/>
    <w:rsid w:val="00F74816"/>
    <w:rsid w:val="00F74D4C"/>
    <w:rsid w:val="00F75218"/>
    <w:rsid w:val="00F7593C"/>
    <w:rsid w:val="00F763A0"/>
    <w:rsid w:val="00F765BB"/>
    <w:rsid w:val="00F769F6"/>
    <w:rsid w:val="00F76A99"/>
    <w:rsid w:val="00F76DB4"/>
    <w:rsid w:val="00F76EF7"/>
    <w:rsid w:val="00F774F7"/>
    <w:rsid w:val="00F7794E"/>
    <w:rsid w:val="00F77961"/>
    <w:rsid w:val="00F80576"/>
    <w:rsid w:val="00F8118F"/>
    <w:rsid w:val="00F814AC"/>
    <w:rsid w:val="00F814F0"/>
    <w:rsid w:val="00F8150D"/>
    <w:rsid w:val="00F816F1"/>
    <w:rsid w:val="00F8175B"/>
    <w:rsid w:val="00F818EE"/>
    <w:rsid w:val="00F81A61"/>
    <w:rsid w:val="00F81B7B"/>
    <w:rsid w:val="00F8206C"/>
    <w:rsid w:val="00F820E6"/>
    <w:rsid w:val="00F822FA"/>
    <w:rsid w:val="00F82EC1"/>
    <w:rsid w:val="00F83547"/>
    <w:rsid w:val="00F83989"/>
    <w:rsid w:val="00F83B3A"/>
    <w:rsid w:val="00F84190"/>
    <w:rsid w:val="00F84354"/>
    <w:rsid w:val="00F84B49"/>
    <w:rsid w:val="00F84CA5"/>
    <w:rsid w:val="00F84ED3"/>
    <w:rsid w:val="00F85418"/>
    <w:rsid w:val="00F85EFE"/>
    <w:rsid w:val="00F85FA3"/>
    <w:rsid w:val="00F8629B"/>
    <w:rsid w:val="00F862D3"/>
    <w:rsid w:val="00F8635B"/>
    <w:rsid w:val="00F863F3"/>
    <w:rsid w:val="00F864EA"/>
    <w:rsid w:val="00F8655E"/>
    <w:rsid w:val="00F867B7"/>
    <w:rsid w:val="00F8681F"/>
    <w:rsid w:val="00F86946"/>
    <w:rsid w:val="00F86FDF"/>
    <w:rsid w:val="00F874A7"/>
    <w:rsid w:val="00F87FCB"/>
    <w:rsid w:val="00F910F4"/>
    <w:rsid w:val="00F91E09"/>
    <w:rsid w:val="00F91FD7"/>
    <w:rsid w:val="00F92410"/>
    <w:rsid w:val="00F92646"/>
    <w:rsid w:val="00F92AEC"/>
    <w:rsid w:val="00F92CD6"/>
    <w:rsid w:val="00F92D6C"/>
    <w:rsid w:val="00F935F8"/>
    <w:rsid w:val="00F93ED4"/>
    <w:rsid w:val="00F9444F"/>
    <w:rsid w:val="00F947FD"/>
    <w:rsid w:val="00F95566"/>
    <w:rsid w:val="00F95627"/>
    <w:rsid w:val="00F958D7"/>
    <w:rsid w:val="00F95E5E"/>
    <w:rsid w:val="00F977E2"/>
    <w:rsid w:val="00F97B6A"/>
    <w:rsid w:val="00F97BCC"/>
    <w:rsid w:val="00F97D6C"/>
    <w:rsid w:val="00FA0133"/>
    <w:rsid w:val="00FA0505"/>
    <w:rsid w:val="00FA1370"/>
    <w:rsid w:val="00FA1722"/>
    <w:rsid w:val="00FA202C"/>
    <w:rsid w:val="00FA2107"/>
    <w:rsid w:val="00FA223C"/>
    <w:rsid w:val="00FA2D0C"/>
    <w:rsid w:val="00FA2F3E"/>
    <w:rsid w:val="00FA3551"/>
    <w:rsid w:val="00FA376B"/>
    <w:rsid w:val="00FA38CA"/>
    <w:rsid w:val="00FA4715"/>
    <w:rsid w:val="00FA48C0"/>
    <w:rsid w:val="00FA49B2"/>
    <w:rsid w:val="00FA5227"/>
    <w:rsid w:val="00FA5255"/>
    <w:rsid w:val="00FA52C9"/>
    <w:rsid w:val="00FA5E9E"/>
    <w:rsid w:val="00FA6684"/>
    <w:rsid w:val="00FA67D0"/>
    <w:rsid w:val="00FA6928"/>
    <w:rsid w:val="00FA6D15"/>
    <w:rsid w:val="00FA73AD"/>
    <w:rsid w:val="00FA7402"/>
    <w:rsid w:val="00FA77D9"/>
    <w:rsid w:val="00FA7B77"/>
    <w:rsid w:val="00FB0DF9"/>
    <w:rsid w:val="00FB0E8C"/>
    <w:rsid w:val="00FB1725"/>
    <w:rsid w:val="00FB1AC5"/>
    <w:rsid w:val="00FB1DBF"/>
    <w:rsid w:val="00FB1EBF"/>
    <w:rsid w:val="00FB2541"/>
    <w:rsid w:val="00FB2625"/>
    <w:rsid w:val="00FB3401"/>
    <w:rsid w:val="00FB3746"/>
    <w:rsid w:val="00FB4198"/>
    <w:rsid w:val="00FB4838"/>
    <w:rsid w:val="00FB5767"/>
    <w:rsid w:val="00FB5A91"/>
    <w:rsid w:val="00FB5ED9"/>
    <w:rsid w:val="00FB658C"/>
    <w:rsid w:val="00FB68F7"/>
    <w:rsid w:val="00FB6EC7"/>
    <w:rsid w:val="00FB6FE0"/>
    <w:rsid w:val="00FB7748"/>
    <w:rsid w:val="00FB789A"/>
    <w:rsid w:val="00FB7B5B"/>
    <w:rsid w:val="00FC01FE"/>
    <w:rsid w:val="00FC083F"/>
    <w:rsid w:val="00FC1BFC"/>
    <w:rsid w:val="00FC2006"/>
    <w:rsid w:val="00FC2132"/>
    <w:rsid w:val="00FC29B0"/>
    <w:rsid w:val="00FC3512"/>
    <w:rsid w:val="00FC35E0"/>
    <w:rsid w:val="00FC4951"/>
    <w:rsid w:val="00FC53DF"/>
    <w:rsid w:val="00FC5663"/>
    <w:rsid w:val="00FC56C7"/>
    <w:rsid w:val="00FC57D3"/>
    <w:rsid w:val="00FC6073"/>
    <w:rsid w:val="00FC6ADA"/>
    <w:rsid w:val="00FC6DDA"/>
    <w:rsid w:val="00FC7463"/>
    <w:rsid w:val="00FC783F"/>
    <w:rsid w:val="00FC7DCD"/>
    <w:rsid w:val="00FD01FE"/>
    <w:rsid w:val="00FD0574"/>
    <w:rsid w:val="00FD089E"/>
    <w:rsid w:val="00FD0982"/>
    <w:rsid w:val="00FD0A1B"/>
    <w:rsid w:val="00FD0A68"/>
    <w:rsid w:val="00FD0EB5"/>
    <w:rsid w:val="00FD14C0"/>
    <w:rsid w:val="00FD1946"/>
    <w:rsid w:val="00FD1E67"/>
    <w:rsid w:val="00FD2615"/>
    <w:rsid w:val="00FD2E0F"/>
    <w:rsid w:val="00FD31F9"/>
    <w:rsid w:val="00FD35FA"/>
    <w:rsid w:val="00FD3684"/>
    <w:rsid w:val="00FD379B"/>
    <w:rsid w:val="00FD39D3"/>
    <w:rsid w:val="00FD3FD3"/>
    <w:rsid w:val="00FD58B2"/>
    <w:rsid w:val="00FD5A21"/>
    <w:rsid w:val="00FD5FEE"/>
    <w:rsid w:val="00FD68A0"/>
    <w:rsid w:val="00FD6A4D"/>
    <w:rsid w:val="00FD6AD8"/>
    <w:rsid w:val="00FD6BB2"/>
    <w:rsid w:val="00FD7279"/>
    <w:rsid w:val="00FD72EF"/>
    <w:rsid w:val="00FD7563"/>
    <w:rsid w:val="00FD7ABE"/>
    <w:rsid w:val="00FE0023"/>
    <w:rsid w:val="00FE01FA"/>
    <w:rsid w:val="00FE0FEC"/>
    <w:rsid w:val="00FE1024"/>
    <w:rsid w:val="00FE1298"/>
    <w:rsid w:val="00FE12D7"/>
    <w:rsid w:val="00FE17B2"/>
    <w:rsid w:val="00FE1AF8"/>
    <w:rsid w:val="00FE2949"/>
    <w:rsid w:val="00FE29FD"/>
    <w:rsid w:val="00FE2E1B"/>
    <w:rsid w:val="00FE3074"/>
    <w:rsid w:val="00FE35D1"/>
    <w:rsid w:val="00FE39A8"/>
    <w:rsid w:val="00FE3D20"/>
    <w:rsid w:val="00FE3ECD"/>
    <w:rsid w:val="00FE3F61"/>
    <w:rsid w:val="00FE4696"/>
    <w:rsid w:val="00FE55C7"/>
    <w:rsid w:val="00FE6553"/>
    <w:rsid w:val="00FE6ADD"/>
    <w:rsid w:val="00FE6F7A"/>
    <w:rsid w:val="00FE723A"/>
    <w:rsid w:val="00FE72D2"/>
    <w:rsid w:val="00FE7886"/>
    <w:rsid w:val="00FE7C1A"/>
    <w:rsid w:val="00FE7F8A"/>
    <w:rsid w:val="00FF0F33"/>
    <w:rsid w:val="00FF173F"/>
    <w:rsid w:val="00FF23ED"/>
    <w:rsid w:val="00FF2D44"/>
    <w:rsid w:val="00FF3358"/>
    <w:rsid w:val="00FF3474"/>
    <w:rsid w:val="00FF459D"/>
    <w:rsid w:val="00FF4904"/>
    <w:rsid w:val="00FF541B"/>
    <w:rsid w:val="00FF5549"/>
    <w:rsid w:val="00FF5D36"/>
    <w:rsid w:val="00FF6522"/>
    <w:rsid w:val="00FF6C5E"/>
    <w:rsid w:val="00FF6E6E"/>
    <w:rsid w:val="00FF71B9"/>
    <w:rsid w:val="00FF748E"/>
    <w:rsid w:val="00FF74C7"/>
    <w:rsid w:val="00FF7549"/>
    <w:rsid w:val="00FF7810"/>
    <w:rsid w:val="00FF7959"/>
    <w:rsid w:val="50785987"/>
    <w:rsid w:val="71AE85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87DD13"/>
  <w15:docId w15:val="{7A42A402-8AE4-47DF-B903-81EAD4DC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025"/>
    <w:pPr>
      <w:spacing w:before="120" w:after="120" w:line="276" w:lineRule="auto"/>
      <w:jc w:val="both"/>
    </w:pPr>
    <w:rPr>
      <w:lang w:eastAsia="en-US"/>
    </w:rPr>
  </w:style>
  <w:style w:type="paragraph" w:styleId="Heading1">
    <w:name w:val="heading 1"/>
    <w:basedOn w:val="Normal"/>
    <w:next w:val="Normal"/>
    <w:link w:val="Heading1Char"/>
    <w:autoRedefine/>
    <w:uiPriority w:val="9"/>
    <w:qFormat/>
    <w:rsid w:val="00DD4F55"/>
    <w:pPr>
      <w:keepNext/>
      <w:numPr>
        <w:numId w:val="1"/>
      </w:numPr>
      <w:spacing w:before="240"/>
      <w:outlineLvl w:val="0"/>
    </w:pPr>
    <w:rPr>
      <w:rFonts w:ascii="Corbel" w:hAnsi="Corbel"/>
      <w:b/>
      <w:bCs/>
      <w:kern w:val="32"/>
      <w:sz w:val="32"/>
      <w:szCs w:val="32"/>
    </w:rPr>
  </w:style>
  <w:style w:type="paragraph" w:styleId="Heading2">
    <w:name w:val="heading 2"/>
    <w:basedOn w:val="Normal"/>
    <w:next w:val="Normal"/>
    <w:link w:val="Heading2Char"/>
    <w:autoRedefine/>
    <w:uiPriority w:val="9"/>
    <w:unhideWhenUsed/>
    <w:qFormat/>
    <w:rsid w:val="00D74AC9"/>
    <w:pPr>
      <w:keepNext/>
      <w:keepLines/>
      <w:numPr>
        <w:ilvl w:val="1"/>
        <w:numId w:val="1"/>
      </w:numPr>
      <w:tabs>
        <w:tab w:val="left" w:pos="567"/>
      </w:tabs>
      <w:spacing w:before="240" w:after="0"/>
      <w:outlineLvl w:val="1"/>
    </w:pPr>
    <w:rPr>
      <w:rFonts w:ascii="Corbel" w:hAnsi="Corbel"/>
      <w:b/>
      <w:bCs/>
      <w:iCs/>
      <w:sz w:val="28"/>
      <w:szCs w:val="28"/>
    </w:rPr>
  </w:style>
  <w:style w:type="paragraph" w:styleId="Heading3">
    <w:name w:val="heading 3"/>
    <w:basedOn w:val="Style1"/>
    <w:next w:val="Normal"/>
    <w:link w:val="Heading3Char"/>
    <w:autoRedefine/>
    <w:uiPriority w:val="9"/>
    <w:unhideWhenUsed/>
    <w:qFormat/>
    <w:rsid w:val="00BD0BDB"/>
    <w:pPr>
      <w:numPr>
        <w:ilvl w:val="2"/>
        <w:numId w:val="1"/>
      </w:numPr>
      <w:tabs>
        <w:tab w:val="left" w:pos="1276"/>
      </w:tabs>
      <w:outlineLvl w:val="2"/>
    </w:pPr>
    <w:rPr>
      <w:bCs w:val="0"/>
      <w:sz w:val="24"/>
      <w:szCs w:val="26"/>
    </w:rPr>
  </w:style>
  <w:style w:type="paragraph" w:styleId="Heading4">
    <w:name w:val="heading 4"/>
    <w:basedOn w:val="Normal"/>
    <w:next w:val="Normal"/>
    <w:link w:val="Heading4Char"/>
    <w:semiHidden/>
    <w:unhideWhenUsed/>
    <w:qFormat/>
    <w:rsid w:val="00AC2BA4"/>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C2BA4"/>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C2BA4"/>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C2BA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C2BA4"/>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AC2BA4"/>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D4F55"/>
    <w:rPr>
      <w:rFonts w:ascii="Corbel" w:hAnsi="Corbel"/>
      <w:b/>
      <w:bCs/>
      <w:kern w:val="32"/>
      <w:sz w:val="32"/>
      <w:szCs w:val="32"/>
      <w:lang w:eastAsia="en-US"/>
    </w:rPr>
  </w:style>
  <w:style w:type="character" w:customStyle="1" w:styleId="Heading2Char">
    <w:name w:val="Heading 2 Char"/>
    <w:link w:val="Heading2"/>
    <w:uiPriority w:val="9"/>
    <w:rsid w:val="00D74AC9"/>
    <w:rPr>
      <w:rFonts w:ascii="Corbel" w:hAnsi="Corbel"/>
      <w:b/>
      <w:bCs/>
      <w:iCs/>
      <w:sz w:val="28"/>
      <w:szCs w:val="28"/>
      <w:lang w:eastAsia="en-US"/>
    </w:rPr>
  </w:style>
  <w:style w:type="paragraph" w:customStyle="1" w:styleId="Style1">
    <w:name w:val="Style1"/>
    <w:basedOn w:val="Heading2"/>
    <w:qFormat/>
    <w:rsid w:val="009705CC"/>
    <w:pPr>
      <w:numPr>
        <w:ilvl w:val="0"/>
        <w:numId w:val="0"/>
      </w:numPr>
    </w:pPr>
  </w:style>
  <w:style w:type="paragraph" w:styleId="FootnoteText">
    <w:name w:val="footnote text"/>
    <w:basedOn w:val="Normal"/>
    <w:link w:val="FootnoteTextChar"/>
    <w:rsid w:val="0086758A"/>
  </w:style>
  <w:style w:type="character" w:customStyle="1" w:styleId="FootnoteTextChar">
    <w:name w:val="Footnote Text Char"/>
    <w:link w:val="FootnoteText"/>
    <w:rsid w:val="0086758A"/>
    <w:rPr>
      <w:lang w:eastAsia="en-US"/>
    </w:rPr>
  </w:style>
  <w:style w:type="character" w:styleId="FootnoteReference">
    <w:name w:val="footnote reference"/>
    <w:rsid w:val="0086758A"/>
    <w:rPr>
      <w:vertAlign w:val="superscript"/>
    </w:rPr>
  </w:style>
  <w:style w:type="character" w:styleId="Hyperlink">
    <w:name w:val="Hyperlink"/>
    <w:uiPriority w:val="99"/>
    <w:rsid w:val="0086758A"/>
    <w:rPr>
      <w:color w:val="0563C1"/>
      <w:u w:val="single"/>
    </w:rPr>
  </w:style>
  <w:style w:type="character" w:styleId="CommentReference">
    <w:name w:val="annotation reference"/>
    <w:uiPriority w:val="99"/>
    <w:rsid w:val="003D62CA"/>
    <w:rPr>
      <w:sz w:val="16"/>
      <w:szCs w:val="16"/>
    </w:rPr>
  </w:style>
  <w:style w:type="character" w:customStyle="1" w:styleId="Heading3Char">
    <w:name w:val="Heading 3 Char"/>
    <w:link w:val="Heading3"/>
    <w:uiPriority w:val="9"/>
    <w:rsid w:val="00BD0BDB"/>
    <w:rPr>
      <w:rFonts w:ascii="Corbel" w:hAnsi="Corbel"/>
      <w:b/>
      <w:iCs/>
      <w:szCs w:val="26"/>
      <w:lang w:eastAsia="en-US"/>
    </w:rPr>
  </w:style>
  <w:style w:type="paragraph" w:styleId="CommentText">
    <w:name w:val="annotation text"/>
    <w:basedOn w:val="Normal"/>
    <w:link w:val="CommentTextChar"/>
    <w:uiPriority w:val="99"/>
    <w:rsid w:val="003D62CA"/>
  </w:style>
  <w:style w:type="character" w:customStyle="1" w:styleId="CommentTextChar">
    <w:name w:val="Comment Text Char"/>
    <w:link w:val="CommentText"/>
    <w:uiPriority w:val="99"/>
    <w:rsid w:val="003D62CA"/>
    <w:rPr>
      <w:lang w:eastAsia="en-US"/>
    </w:rPr>
  </w:style>
  <w:style w:type="paragraph" w:styleId="BalloonText">
    <w:name w:val="Balloon Text"/>
    <w:basedOn w:val="Normal"/>
    <w:link w:val="BalloonTextChar"/>
    <w:uiPriority w:val="99"/>
    <w:rsid w:val="003D62CA"/>
    <w:rPr>
      <w:rFonts w:ascii="Segoe UI" w:hAnsi="Segoe UI" w:cs="Segoe UI"/>
      <w:sz w:val="18"/>
      <w:szCs w:val="18"/>
    </w:rPr>
  </w:style>
  <w:style w:type="character" w:customStyle="1" w:styleId="BalloonTextChar">
    <w:name w:val="Balloon Text Char"/>
    <w:link w:val="BalloonText"/>
    <w:uiPriority w:val="99"/>
    <w:rsid w:val="003D62CA"/>
    <w:rPr>
      <w:rFonts w:ascii="Segoe UI" w:hAnsi="Segoe UI" w:cs="Segoe UI"/>
      <w:sz w:val="18"/>
      <w:szCs w:val="18"/>
      <w:lang w:eastAsia="en-US"/>
    </w:rPr>
  </w:style>
  <w:style w:type="character" w:styleId="Emphasis">
    <w:name w:val="Emphasis"/>
    <w:uiPriority w:val="20"/>
    <w:qFormat/>
    <w:rsid w:val="003D62CA"/>
    <w:rPr>
      <w:i/>
      <w:iCs/>
    </w:rPr>
  </w:style>
  <w:style w:type="paragraph" w:styleId="CommentSubject">
    <w:name w:val="annotation subject"/>
    <w:basedOn w:val="CommentText"/>
    <w:next w:val="CommentText"/>
    <w:link w:val="CommentSubjectChar"/>
    <w:uiPriority w:val="99"/>
    <w:rsid w:val="00001853"/>
    <w:rPr>
      <w:b/>
      <w:bCs/>
    </w:rPr>
  </w:style>
  <w:style w:type="character" w:customStyle="1" w:styleId="CommentSubjectChar">
    <w:name w:val="Comment Subject Char"/>
    <w:basedOn w:val="CommentTextChar"/>
    <w:link w:val="CommentSubject"/>
    <w:uiPriority w:val="99"/>
    <w:rsid w:val="00001853"/>
    <w:rPr>
      <w:b/>
      <w:bCs/>
      <w:lang w:eastAsia="en-US"/>
    </w:rPr>
  </w:style>
  <w:style w:type="paragraph" w:styleId="Revision">
    <w:name w:val="Revision"/>
    <w:hidden/>
    <w:uiPriority w:val="99"/>
    <w:semiHidden/>
    <w:rsid w:val="00EB5C6A"/>
    <w:rPr>
      <w:lang w:eastAsia="en-US"/>
    </w:rPr>
  </w:style>
  <w:style w:type="paragraph" w:styleId="ListParagraph">
    <w:name w:val="List Paragraph"/>
    <w:aliases w:val="List Paragraph1,Recommendation,List Paragraph11"/>
    <w:basedOn w:val="Normal"/>
    <w:link w:val="ListParagraphChar"/>
    <w:uiPriority w:val="34"/>
    <w:qFormat/>
    <w:rsid w:val="0063111D"/>
    <w:pPr>
      <w:ind w:left="720"/>
      <w:contextualSpacing/>
    </w:pPr>
  </w:style>
  <w:style w:type="paragraph" w:styleId="TOCHeading">
    <w:name w:val="TOC Heading"/>
    <w:basedOn w:val="Heading1"/>
    <w:next w:val="Normal"/>
    <w:uiPriority w:val="39"/>
    <w:unhideWhenUsed/>
    <w:qFormat/>
    <w:rsid w:val="00B41302"/>
    <w:pPr>
      <w:keepLines/>
      <w:spacing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377B63"/>
    <w:pPr>
      <w:tabs>
        <w:tab w:val="left" w:pos="720"/>
        <w:tab w:val="left" w:pos="1418"/>
        <w:tab w:val="right" w:leader="dot" w:pos="8296"/>
      </w:tabs>
    </w:pPr>
    <w:rPr>
      <w:rFonts w:asciiTheme="minorHAnsi" w:hAnsiTheme="minorHAnsi"/>
      <w:b/>
      <w:bCs/>
      <w:caps/>
      <w:sz w:val="22"/>
    </w:rPr>
  </w:style>
  <w:style w:type="paragraph" w:styleId="TOC2">
    <w:name w:val="toc 2"/>
    <w:basedOn w:val="Normal"/>
    <w:next w:val="Normal"/>
    <w:autoRedefine/>
    <w:uiPriority w:val="39"/>
    <w:unhideWhenUsed/>
    <w:rsid w:val="00F4067D"/>
    <w:pPr>
      <w:tabs>
        <w:tab w:val="left" w:pos="800"/>
        <w:tab w:val="right" w:leader="dot" w:pos="8296"/>
      </w:tabs>
      <w:spacing w:before="0" w:after="0"/>
      <w:ind w:left="851" w:hanging="651"/>
    </w:pPr>
    <w:rPr>
      <w:rFonts w:asciiTheme="minorHAnsi" w:hAnsiTheme="minorHAnsi"/>
      <w:smallCaps/>
    </w:rPr>
  </w:style>
  <w:style w:type="paragraph" w:styleId="TOC3">
    <w:name w:val="toc 3"/>
    <w:basedOn w:val="Normal"/>
    <w:next w:val="Normal"/>
    <w:autoRedefine/>
    <w:uiPriority w:val="39"/>
    <w:unhideWhenUsed/>
    <w:rsid w:val="00E0382E"/>
    <w:pPr>
      <w:spacing w:before="0" w:after="0"/>
      <w:ind w:left="400"/>
    </w:pPr>
    <w:rPr>
      <w:rFonts w:asciiTheme="minorHAnsi" w:hAnsiTheme="minorHAnsi"/>
      <w:iCs/>
      <w:smallCaps/>
    </w:rPr>
  </w:style>
  <w:style w:type="paragraph" w:styleId="Header">
    <w:name w:val="header"/>
    <w:basedOn w:val="Normal"/>
    <w:link w:val="HeaderChar"/>
    <w:uiPriority w:val="99"/>
    <w:unhideWhenUsed/>
    <w:rsid w:val="00BE3F57"/>
    <w:pPr>
      <w:tabs>
        <w:tab w:val="center" w:pos="4513"/>
        <w:tab w:val="right" w:pos="9026"/>
      </w:tabs>
    </w:pPr>
    <w:rPr>
      <w:rFonts w:ascii="Cambria" w:eastAsia="Cambria" w:hAnsi="Cambria"/>
      <w:lang w:val="en-US"/>
    </w:rPr>
  </w:style>
  <w:style w:type="character" w:customStyle="1" w:styleId="HeaderChar">
    <w:name w:val="Header Char"/>
    <w:basedOn w:val="DefaultParagraphFont"/>
    <w:link w:val="Header"/>
    <w:uiPriority w:val="99"/>
    <w:rsid w:val="00BE3F57"/>
    <w:rPr>
      <w:rFonts w:ascii="Cambria" w:eastAsia="Cambria" w:hAnsi="Cambria"/>
      <w:sz w:val="24"/>
      <w:szCs w:val="24"/>
      <w:lang w:val="en-US" w:eastAsia="en-US"/>
    </w:rPr>
  </w:style>
  <w:style w:type="paragraph" w:styleId="DocumentMap">
    <w:name w:val="Document Map"/>
    <w:basedOn w:val="Normal"/>
    <w:link w:val="DocumentMapChar"/>
    <w:semiHidden/>
    <w:unhideWhenUsed/>
    <w:rsid w:val="00A54ED5"/>
    <w:rPr>
      <w:rFonts w:ascii="Tahoma" w:hAnsi="Tahoma" w:cs="Tahoma"/>
      <w:sz w:val="16"/>
      <w:szCs w:val="16"/>
    </w:rPr>
  </w:style>
  <w:style w:type="character" w:customStyle="1" w:styleId="DocumentMapChar">
    <w:name w:val="Document Map Char"/>
    <w:basedOn w:val="DefaultParagraphFont"/>
    <w:link w:val="DocumentMap"/>
    <w:semiHidden/>
    <w:rsid w:val="00A54ED5"/>
    <w:rPr>
      <w:rFonts w:ascii="Tahoma" w:hAnsi="Tahoma" w:cs="Tahoma"/>
      <w:sz w:val="16"/>
      <w:szCs w:val="16"/>
      <w:lang w:eastAsia="en-US"/>
    </w:rPr>
  </w:style>
  <w:style w:type="numbering" w:customStyle="1" w:styleId="Headings">
    <w:name w:val="Headings"/>
    <w:uiPriority w:val="99"/>
    <w:rsid w:val="00AC2BA4"/>
    <w:pPr>
      <w:numPr>
        <w:numId w:val="5"/>
      </w:numPr>
    </w:pPr>
  </w:style>
  <w:style w:type="paragraph" w:styleId="Footer">
    <w:name w:val="footer"/>
    <w:basedOn w:val="Normal"/>
    <w:link w:val="FooterChar"/>
    <w:uiPriority w:val="99"/>
    <w:unhideWhenUsed/>
    <w:rsid w:val="0015779F"/>
    <w:pPr>
      <w:tabs>
        <w:tab w:val="center" w:pos="4513"/>
        <w:tab w:val="right" w:pos="9026"/>
      </w:tabs>
      <w:spacing w:before="0" w:after="0"/>
    </w:pPr>
  </w:style>
  <w:style w:type="character" w:customStyle="1" w:styleId="Heading4Char">
    <w:name w:val="Heading 4 Char"/>
    <w:basedOn w:val="DefaultParagraphFont"/>
    <w:link w:val="Heading4"/>
    <w:semiHidden/>
    <w:rsid w:val="00AC2BA4"/>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semiHidden/>
    <w:rsid w:val="00AC2BA4"/>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semiHidden/>
    <w:rsid w:val="00AC2BA4"/>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semiHidden/>
    <w:rsid w:val="00AC2BA4"/>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AC2BA4"/>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AC2BA4"/>
    <w:rPr>
      <w:rFonts w:asciiTheme="majorHAnsi" w:eastAsiaTheme="majorEastAsia" w:hAnsiTheme="majorHAnsi" w:cstheme="majorBidi"/>
      <w:i/>
      <w:iCs/>
      <w:color w:val="404040" w:themeColor="text1" w:themeTint="BF"/>
      <w:lang w:eastAsia="en-US"/>
    </w:rPr>
  </w:style>
  <w:style w:type="character" w:customStyle="1" w:styleId="FooterChar">
    <w:name w:val="Footer Char"/>
    <w:basedOn w:val="DefaultParagraphFont"/>
    <w:link w:val="Footer"/>
    <w:uiPriority w:val="99"/>
    <w:rsid w:val="0015779F"/>
    <w:rPr>
      <w:lang w:eastAsia="en-US"/>
    </w:rPr>
  </w:style>
  <w:style w:type="paragraph" w:customStyle="1" w:styleId="references">
    <w:name w:val="references"/>
    <w:basedOn w:val="Normal"/>
    <w:link w:val="referencesChar"/>
    <w:autoRedefine/>
    <w:qFormat/>
    <w:rsid w:val="002B3046"/>
    <w:pPr>
      <w:ind w:left="284" w:hanging="284"/>
    </w:pPr>
    <w:rPr>
      <w:rFonts w:ascii="Arial" w:hAnsi="Arial" w:cs="Arial"/>
      <w:color w:val="222222"/>
      <w:sz w:val="20"/>
      <w:szCs w:val="20"/>
      <w:shd w:val="clear" w:color="auto" w:fill="FFFFFF"/>
    </w:rPr>
  </w:style>
  <w:style w:type="paragraph" w:styleId="Caption">
    <w:name w:val="caption"/>
    <w:basedOn w:val="Normal"/>
    <w:next w:val="Normal"/>
    <w:autoRedefine/>
    <w:uiPriority w:val="35"/>
    <w:unhideWhenUsed/>
    <w:qFormat/>
    <w:rsid w:val="00D908F2"/>
    <w:pPr>
      <w:keepNext/>
      <w:spacing w:before="0" w:after="0" w:line="240" w:lineRule="auto"/>
      <w:jc w:val="left"/>
    </w:pPr>
    <w:rPr>
      <w:rFonts w:asciiTheme="minorHAnsi" w:eastAsiaTheme="minorHAnsi" w:hAnsiTheme="minorHAnsi" w:cstheme="minorBidi"/>
      <w:b/>
      <w:bCs/>
      <w:sz w:val="20"/>
      <w:szCs w:val="20"/>
    </w:rPr>
  </w:style>
  <w:style w:type="character" w:customStyle="1" w:styleId="referencesChar">
    <w:name w:val="references Char"/>
    <w:basedOn w:val="DefaultParagraphFont"/>
    <w:link w:val="references"/>
    <w:rsid w:val="002B3046"/>
    <w:rPr>
      <w:rFonts w:ascii="Arial" w:hAnsi="Arial" w:cs="Arial"/>
      <w:color w:val="222222"/>
      <w:sz w:val="20"/>
      <w:szCs w:val="20"/>
      <w:lang w:eastAsia="en-US"/>
    </w:rPr>
  </w:style>
  <w:style w:type="character" w:styleId="Strong">
    <w:name w:val="Strong"/>
    <w:basedOn w:val="DefaultParagraphFont"/>
    <w:uiPriority w:val="22"/>
    <w:qFormat/>
    <w:rsid w:val="005326E3"/>
    <w:rPr>
      <w:b/>
      <w:bCs/>
    </w:rPr>
  </w:style>
  <w:style w:type="table" w:styleId="TableGrid">
    <w:name w:val="Table Grid"/>
    <w:basedOn w:val="TableNormal"/>
    <w:uiPriority w:val="39"/>
    <w:rsid w:val="008B1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539CE"/>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8539CE"/>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8539CE"/>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8539CE"/>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8539CE"/>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8539CE"/>
    <w:pPr>
      <w:spacing w:before="0" w:after="0"/>
      <w:ind w:left="1600"/>
    </w:pPr>
    <w:rPr>
      <w:rFonts w:asciiTheme="minorHAnsi" w:hAnsiTheme="minorHAnsi"/>
      <w:sz w:val="18"/>
      <w:szCs w:val="18"/>
    </w:rPr>
  </w:style>
  <w:style w:type="paragraph" w:styleId="TableofFigures">
    <w:name w:val="table of figures"/>
    <w:basedOn w:val="Normal"/>
    <w:next w:val="Normal"/>
    <w:uiPriority w:val="99"/>
    <w:unhideWhenUsed/>
    <w:rsid w:val="004F70D2"/>
    <w:pPr>
      <w:spacing w:before="0" w:after="0"/>
      <w:ind w:left="480" w:hanging="480"/>
      <w:jc w:val="left"/>
    </w:pPr>
    <w:rPr>
      <w:rFonts w:asciiTheme="minorHAnsi" w:hAnsiTheme="minorHAnsi" w:cstheme="minorHAnsi"/>
      <w:caps/>
      <w:sz w:val="20"/>
      <w:szCs w:val="20"/>
    </w:rPr>
  </w:style>
  <w:style w:type="paragraph" w:customStyle="1" w:styleId="AF9C0D89C6C84DA28525CD0352CAF9E2">
    <w:name w:val="AF9C0D89C6C84DA28525CD0352CAF9E2"/>
    <w:rsid w:val="00C25528"/>
    <w:pPr>
      <w:spacing w:after="200" w:line="276" w:lineRule="auto"/>
    </w:pPr>
    <w:rPr>
      <w:rFonts w:asciiTheme="minorHAnsi" w:eastAsiaTheme="minorEastAsia" w:hAnsiTheme="minorHAnsi" w:cstheme="minorBidi"/>
      <w:sz w:val="22"/>
      <w:szCs w:val="22"/>
      <w:lang w:val="en-US" w:eastAsia="en-US"/>
    </w:rPr>
  </w:style>
  <w:style w:type="character" w:styleId="PageNumber">
    <w:name w:val="page number"/>
    <w:basedOn w:val="DefaultParagraphFont"/>
    <w:semiHidden/>
    <w:rsid w:val="00C24C13"/>
  </w:style>
  <w:style w:type="paragraph" w:customStyle="1" w:styleId="Default">
    <w:name w:val="Default"/>
    <w:rsid w:val="00EC553C"/>
    <w:pPr>
      <w:autoSpaceDE w:val="0"/>
      <w:autoSpaceDN w:val="0"/>
      <w:adjustRightInd w:val="0"/>
    </w:pPr>
    <w:rPr>
      <w:rFonts w:ascii="Calibri" w:hAnsi="Calibri" w:cs="Calibri"/>
      <w:color w:val="000000"/>
    </w:rPr>
  </w:style>
  <w:style w:type="paragraph" w:styleId="BodyText">
    <w:name w:val="Body Text"/>
    <w:basedOn w:val="Normal"/>
    <w:link w:val="BodyTextChar"/>
    <w:uiPriority w:val="1"/>
    <w:qFormat/>
    <w:rsid w:val="00B65885"/>
    <w:pPr>
      <w:widowControl w:val="0"/>
      <w:spacing w:before="0" w:after="0"/>
      <w:ind w:left="120"/>
    </w:pPr>
    <w:rPr>
      <w:rFonts w:cstheme="minorBidi"/>
      <w:lang w:val="en-US"/>
    </w:rPr>
  </w:style>
  <w:style w:type="character" w:customStyle="1" w:styleId="BodyTextChar">
    <w:name w:val="Body Text Char"/>
    <w:basedOn w:val="DefaultParagraphFont"/>
    <w:link w:val="BodyText"/>
    <w:uiPriority w:val="1"/>
    <w:rsid w:val="00B65885"/>
    <w:rPr>
      <w:rFonts w:cstheme="minorBidi"/>
      <w:sz w:val="24"/>
      <w:szCs w:val="24"/>
      <w:lang w:val="en-US" w:eastAsia="en-US"/>
    </w:rPr>
  </w:style>
  <w:style w:type="character" w:customStyle="1" w:styleId="a-size-large">
    <w:name w:val="a-size-large"/>
    <w:basedOn w:val="DefaultParagraphFont"/>
    <w:rsid w:val="00181C4D"/>
  </w:style>
  <w:style w:type="character" w:customStyle="1" w:styleId="apple-converted-space">
    <w:name w:val="apple-converted-space"/>
    <w:basedOn w:val="DefaultParagraphFont"/>
    <w:rsid w:val="00181C4D"/>
  </w:style>
  <w:style w:type="paragraph" w:styleId="NormalWeb">
    <w:name w:val="Normal (Web)"/>
    <w:basedOn w:val="Normal"/>
    <w:uiPriority w:val="99"/>
    <w:semiHidden/>
    <w:unhideWhenUsed/>
    <w:rsid w:val="000A755D"/>
    <w:pPr>
      <w:spacing w:before="100" w:beforeAutospacing="1" w:after="100" w:afterAutospacing="1"/>
    </w:pPr>
    <w:rPr>
      <w:rFonts w:eastAsiaTheme="minorEastAsia"/>
      <w:lang w:eastAsia="en-AU"/>
    </w:rPr>
  </w:style>
  <w:style w:type="paragraph" w:styleId="EndnoteText">
    <w:name w:val="endnote text"/>
    <w:basedOn w:val="Normal"/>
    <w:link w:val="EndnoteTextChar"/>
    <w:semiHidden/>
    <w:unhideWhenUsed/>
    <w:rsid w:val="00191E63"/>
    <w:pPr>
      <w:spacing w:before="0" w:after="0"/>
    </w:pPr>
  </w:style>
  <w:style w:type="character" w:customStyle="1" w:styleId="EndnoteTextChar">
    <w:name w:val="Endnote Text Char"/>
    <w:basedOn w:val="DefaultParagraphFont"/>
    <w:link w:val="EndnoteText"/>
    <w:semiHidden/>
    <w:rsid w:val="00191E63"/>
    <w:rPr>
      <w:lang w:eastAsia="en-US"/>
    </w:rPr>
  </w:style>
  <w:style w:type="character" w:styleId="EndnoteReference">
    <w:name w:val="endnote reference"/>
    <w:basedOn w:val="DefaultParagraphFont"/>
    <w:semiHidden/>
    <w:unhideWhenUsed/>
    <w:rsid w:val="00191E63"/>
    <w:rPr>
      <w:vertAlign w:val="superscript"/>
    </w:rPr>
  </w:style>
  <w:style w:type="paragraph" w:customStyle="1" w:styleId="AppHead1">
    <w:name w:val="AppHead1"/>
    <w:basedOn w:val="Heading1"/>
    <w:next w:val="Normal"/>
    <w:link w:val="AppHead1Char"/>
    <w:autoRedefine/>
    <w:qFormat/>
    <w:rsid w:val="00C35DBF"/>
    <w:pPr>
      <w:numPr>
        <w:numId w:val="0"/>
      </w:numPr>
    </w:pPr>
  </w:style>
  <w:style w:type="paragraph" w:customStyle="1" w:styleId="AppHead2">
    <w:name w:val="AppHead2"/>
    <w:basedOn w:val="Heading2"/>
    <w:next w:val="Normal"/>
    <w:link w:val="AppHead2Char"/>
    <w:autoRedefine/>
    <w:qFormat/>
    <w:rsid w:val="00377B63"/>
    <w:pPr>
      <w:numPr>
        <w:numId w:val="3"/>
      </w:numPr>
    </w:pPr>
  </w:style>
  <w:style w:type="character" w:customStyle="1" w:styleId="AppHead1Char">
    <w:name w:val="AppHead1 Char"/>
    <w:basedOn w:val="Heading1Char"/>
    <w:link w:val="AppHead1"/>
    <w:rsid w:val="00C35DBF"/>
    <w:rPr>
      <w:rFonts w:ascii="Corbel" w:hAnsi="Corbel"/>
      <w:b/>
      <w:bCs/>
      <w:kern w:val="32"/>
      <w:sz w:val="32"/>
      <w:szCs w:val="32"/>
      <w:lang w:eastAsia="en-US"/>
    </w:rPr>
  </w:style>
  <w:style w:type="paragraph" w:customStyle="1" w:styleId="AppHead3">
    <w:name w:val="AppHead3"/>
    <w:basedOn w:val="Heading3"/>
    <w:next w:val="Normal"/>
    <w:link w:val="AppHead3Char"/>
    <w:autoRedefine/>
    <w:qFormat/>
    <w:rsid w:val="008265A1"/>
    <w:pPr>
      <w:numPr>
        <w:numId w:val="4"/>
      </w:numPr>
    </w:pPr>
  </w:style>
  <w:style w:type="character" w:customStyle="1" w:styleId="AppHead2Char">
    <w:name w:val="AppHead2 Char"/>
    <w:basedOn w:val="Heading2Char"/>
    <w:link w:val="AppHead2"/>
    <w:rsid w:val="00377B63"/>
    <w:rPr>
      <w:rFonts w:ascii="Corbel" w:hAnsi="Corbel"/>
      <w:b/>
      <w:bCs/>
      <w:iCs/>
      <w:sz w:val="28"/>
      <w:szCs w:val="28"/>
      <w:lang w:eastAsia="en-US"/>
    </w:rPr>
  </w:style>
  <w:style w:type="character" w:customStyle="1" w:styleId="AppHead3Char">
    <w:name w:val="AppHead3 Char"/>
    <w:basedOn w:val="Heading3Char"/>
    <w:link w:val="AppHead3"/>
    <w:rsid w:val="008265A1"/>
    <w:rPr>
      <w:rFonts w:ascii="Corbel" w:hAnsi="Corbel"/>
      <w:b/>
      <w:iCs/>
      <w:szCs w:val="26"/>
      <w:lang w:eastAsia="en-US"/>
    </w:rPr>
  </w:style>
  <w:style w:type="character" w:styleId="HTMLCite">
    <w:name w:val="HTML Cite"/>
    <w:basedOn w:val="DefaultParagraphFont"/>
    <w:uiPriority w:val="99"/>
    <w:semiHidden/>
    <w:unhideWhenUsed/>
    <w:rsid w:val="005B3A1B"/>
    <w:rPr>
      <w:i/>
      <w:iCs/>
    </w:rPr>
  </w:style>
  <w:style w:type="paragraph" w:styleId="Quote">
    <w:name w:val="Quote"/>
    <w:basedOn w:val="Normal"/>
    <w:next w:val="Normal"/>
    <w:link w:val="QuoteChar"/>
    <w:uiPriority w:val="29"/>
    <w:qFormat/>
    <w:rsid w:val="00682048"/>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682048"/>
    <w:rPr>
      <w:i/>
      <w:iCs/>
      <w:color w:val="404040" w:themeColor="text1" w:themeTint="BF"/>
      <w:lang w:eastAsia="en-US"/>
    </w:rPr>
  </w:style>
  <w:style w:type="table" w:customStyle="1" w:styleId="GridTable1Light1">
    <w:name w:val="Grid Table 1 Light1"/>
    <w:basedOn w:val="TableNormal"/>
    <w:uiPriority w:val="46"/>
    <w:rsid w:val="00A30D6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rsid w:val="000C67A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51">
    <w:name w:val="Plain Table 51"/>
    <w:basedOn w:val="TableNormal"/>
    <w:uiPriority w:val="45"/>
    <w:rsid w:val="00893B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893B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21">
    <w:name w:val="List Table 21"/>
    <w:basedOn w:val="TableNormal"/>
    <w:uiPriority w:val="47"/>
    <w:rsid w:val="00893B7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1">
    <w:name w:val="Grid Table 7 Colorful - Accent 51"/>
    <w:basedOn w:val="TableNormal"/>
    <w:uiPriority w:val="52"/>
    <w:rsid w:val="00893B7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1">
    <w:name w:val="Grid Table 31"/>
    <w:basedOn w:val="TableNormal"/>
    <w:uiPriority w:val="48"/>
    <w:rsid w:val="00893B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Light1">
    <w:name w:val="Table Grid Light1"/>
    <w:basedOn w:val="TableNormal"/>
    <w:uiPriority w:val="40"/>
    <w:rsid w:val="00893B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teLevel21">
    <w:name w:val="Note Level 21"/>
    <w:basedOn w:val="Normal"/>
    <w:rsid w:val="009B0CFF"/>
    <w:pPr>
      <w:keepNext/>
      <w:numPr>
        <w:ilvl w:val="1"/>
        <w:numId w:val="6"/>
      </w:numPr>
      <w:spacing w:after="0"/>
      <w:contextualSpacing/>
      <w:outlineLvl w:val="1"/>
    </w:pPr>
    <w:rPr>
      <w:rFonts w:ascii="Verdana" w:hAnsi="Verdana"/>
    </w:rPr>
  </w:style>
  <w:style w:type="paragraph" w:styleId="ListNumber">
    <w:name w:val="List Number"/>
    <w:basedOn w:val="Normal"/>
    <w:rsid w:val="009B0CFF"/>
    <w:pPr>
      <w:numPr>
        <w:numId w:val="7"/>
      </w:numPr>
      <w:contextualSpacing/>
    </w:pPr>
  </w:style>
  <w:style w:type="paragraph" w:styleId="List4">
    <w:name w:val="List 4"/>
    <w:basedOn w:val="Normal"/>
    <w:rsid w:val="009B0CFF"/>
    <w:pPr>
      <w:numPr>
        <w:numId w:val="8"/>
      </w:numPr>
      <w:ind w:left="1094" w:hanging="357"/>
      <w:contextualSpacing/>
    </w:pPr>
  </w:style>
  <w:style w:type="character" w:styleId="FollowedHyperlink">
    <w:name w:val="FollowedHyperlink"/>
    <w:basedOn w:val="DefaultParagraphFont"/>
    <w:uiPriority w:val="99"/>
    <w:semiHidden/>
    <w:unhideWhenUsed/>
    <w:rsid w:val="00ED06FC"/>
    <w:rPr>
      <w:color w:val="800080" w:themeColor="followedHyperlink"/>
      <w:u w:val="single"/>
    </w:rPr>
  </w:style>
  <w:style w:type="character" w:customStyle="1" w:styleId="UnresolvedMention1">
    <w:name w:val="Unresolved Mention1"/>
    <w:basedOn w:val="DefaultParagraphFont"/>
    <w:uiPriority w:val="99"/>
    <w:semiHidden/>
    <w:unhideWhenUsed/>
    <w:rsid w:val="00EC574B"/>
    <w:rPr>
      <w:color w:val="808080"/>
      <w:shd w:val="clear" w:color="auto" w:fill="E6E6E6"/>
    </w:rPr>
  </w:style>
  <w:style w:type="paragraph" w:customStyle="1" w:styleId="gmail-msolistparagraph">
    <w:name w:val="gmail-msolistparagraph"/>
    <w:basedOn w:val="Normal"/>
    <w:rsid w:val="005157A6"/>
    <w:pPr>
      <w:spacing w:before="100" w:beforeAutospacing="1" w:after="100" w:afterAutospacing="1"/>
    </w:pPr>
    <w:rPr>
      <w:rFonts w:eastAsiaTheme="minorHAnsi"/>
      <w:lang w:eastAsia="en-AU"/>
    </w:rPr>
  </w:style>
  <w:style w:type="paragraph" w:customStyle="1" w:styleId="gmail-m3403610194493408842msolistparagraph">
    <w:name w:val="gmail-m_3403610194493408842msolistparagraph"/>
    <w:basedOn w:val="Normal"/>
    <w:rsid w:val="007666DF"/>
    <w:pPr>
      <w:spacing w:before="100" w:beforeAutospacing="1" w:after="100" w:afterAutospacing="1"/>
    </w:pPr>
    <w:rPr>
      <w:rFonts w:eastAsiaTheme="minorHAnsi"/>
      <w:lang w:eastAsia="en-AU"/>
    </w:rPr>
  </w:style>
  <w:style w:type="character" w:customStyle="1" w:styleId="st">
    <w:name w:val="st"/>
    <w:basedOn w:val="DefaultParagraphFont"/>
    <w:rsid w:val="0052217B"/>
  </w:style>
  <w:style w:type="paragraph" w:customStyle="1" w:styleId="paralargetext">
    <w:name w:val="paralargetext"/>
    <w:basedOn w:val="Normal"/>
    <w:rsid w:val="0009278F"/>
    <w:pPr>
      <w:spacing w:before="100" w:beforeAutospacing="1" w:after="100" w:afterAutospacing="1"/>
    </w:pPr>
    <w:rPr>
      <w:lang w:eastAsia="en-AU"/>
    </w:rPr>
  </w:style>
  <w:style w:type="character" w:customStyle="1" w:styleId="ListParagraphChar">
    <w:name w:val="List Paragraph Char"/>
    <w:aliases w:val="List Paragraph1 Char,Recommendation Char,List Paragraph11 Char"/>
    <w:basedOn w:val="DefaultParagraphFont"/>
    <w:link w:val="ListParagraph"/>
    <w:uiPriority w:val="34"/>
    <w:rsid w:val="00064BA7"/>
    <w:rPr>
      <w:lang w:eastAsia="en-US"/>
    </w:rPr>
  </w:style>
  <w:style w:type="character" w:customStyle="1" w:styleId="block">
    <w:name w:val="block"/>
    <w:basedOn w:val="DefaultParagraphFont"/>
    <w:rsid w:val="00CC70F6"/>
  </w:style>
  <w:style w:type="paragraph" w:customStyle="1" w:styleId="EndNoteBibliographyTitle">
    <w:name w:val="EndNote Bibliography Title"/>
    <w:basedOn w:val="Normal"/>
    <w:link w:val="EndNoteBibliographyTitleChar"/>
    <w:rsid w:val="00384220"/>
    <w:pPr>
      <w:spacing w:after="0"/>
      <w:jc w:val="center"/>
    </w:pPr>
    <w:rPr>
      <w:rFonts w:ascii="Cambria" w:hAnsi="Cambria"/>
      <w:noProof/>
      <w:sz w:val="32"/>
      <w:lang w:val="en-US"/>
    </w:rPr>
  </w:style>
  <w:style w:type="character" w:customStyle="1" w:styleId="EndNoteBibliographyTitleChar">
    <w:name w:val="EndNote Bibliography Title Char"/>
    <w:basedOn w:val="DefaultParagraphFont"/>
    <w:link w:val="EndNoteBibliographyTitle"/>
    <w:rsid w:val="00384220"/>
    <w:rPr>
      <w:rFonts w:ascii="Cambria" w:hAnsi="Cambria"/>
      <w:noProof/>
      <w:sz w:val="32"/>
      <w:lang w:val="en-US" w:eastAsia="en-US"/>
    </w:rPr>
  </w:style>
  <w:style w:type="paragraph" w:customStyle="1" w:styleId="EndNoteBibliography">
    <w:name w:val="EndNote Bibliography"/>
    <w:basedOn w:val="Normal"/>
    <w:link w:val="EndNoteBibliographyChar"/>
    <w:rsid w:val="00384220"/>
    <w:pPr>
      <w:spacing w:line="240" w:lineRule="auto"/>
    </w:pPr>
    <w:rPr>
      <w:rFonts w:ascii="Cambria" w:hAnsi="Cambria"/>
      <w:noProof/>
      <w:sz w:val="32"/>
      <w:lang w:val="en-US"/>
    </w:rPr>
  </w:style>
  <w:style w:type="character" w:customStyle="1" w:styleId="EndNoteBibliographyChar">
    <w:name w:val="EndNote Bibliography Char"/>
    <w:basedOn w:val="DefaultParagraphFont"/>
    <w:link w:val="EndNoteBibliography"/>
    <w:rsid w:val="00384220"/>
    <w:rPr>
      <w:rFonts w:ascii="Cambria" w:hAnsi="Cambria"/>
      <w:noProof/>
      <w:sz w:val="32"/>
      <w:lang w:val="en-US" w:eastAsia="en-US"/>
    </w:rPr>
  </w:style>
  <w:style w:type="paragraph" w:customStyle="1" w:styleId="body">
    <w:name w:val="body"/>
    <w:basedOn w:val="Normal"/>
    <w:rsid w:val="00646D14"/>
    <w:pPr>
      <w:spacing w:before="240" w:after="240" w:line="240" w:lineRule="auto"/>
      <w:jc w:val="left"/>
    </w:pPr>
    <w:rPr>
      <w:rFonts w:eastAsia="SimSun"/>
      <w:lang w:eastAsia="zh-CN"/>
    </w:rPr>
  </w:style>
  <w:style w:type="paragraph" w:customStyle="1" w:styleId="equation">
    <w:name w:val="equation"/>
    <w:basedOn w:val="Normal"/>
    <w:qFormat/>
    <w:rsid w:val="0087270D"/>
    <w:pPr>
      <w:tabs>
        <w:tab w:val="left" w:pos="567"/>
        <w:tab w:val="left" w:pos="7797"/>
      </w:tabs>
      <w:ind w:left="567"/>
    </w:pPr>
    <w:rPr>
      <w:rFonts w:ascii="Cambria Math" w:hAnsi="Cambria Math" w:cstheme="minorHAnsi"/>
      <w:i/>
    </w:rPr>
  </w:style>
  <w:style w:type="character" w:styleId="PlaceholderText">
    <w:name w:val="Placeholder Text"/>
    <w:basedOn w:val="DefaultParagraphFont"/>
    <w:uiPriority w:val="99"/>
    <w:semiHidden/>
    <w:rsid w:val="00DD7894"/>
    <w:rPr>
      <w:color w:val="808080"/>
    </w:rPr>
  </w:style>
  <w:style w:type="numbering" w:customStyle="1" w:styleId="NoList1">
    <w:name w:val="No List1"/>
    <w:next w:val="NoList"/>
    <w:uiPriority w:val="99"/>
    <w:semiHidden/>
    <w:unhideWhenUsed/>
    <w:rsid w:val="003C7322"/>
  </w:style>
  <w:style w:type="table" w:customStyle="1" w:styleId="TableGrid1">
    <w:name w:val="Table Grid1"/>
    <w:basedOn w:val="TableNormal"/>
    <w:next w:val="TableGrid"/>
    <w:uiPriority w:val="39"/>
    <w:rsid w:val="003C7322"/>
    <w:rPr>
      <w:rFonts w:ascii="Calibri" w:eastAsia="Calibri" w:hAnsi="Calibr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7322"/>
    <w:rPr>
      <w:rFonts w:ascii="Calibri" w:eastAsia="Calibri" w:hAnsi="Calibr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7249"/>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7249"/>
    <w:rPr>
      <w:rFonts w:asciiTheme="majorHAnsi" w:eastAsiaTheme="majorEastAsia" w:hAnsiTheme="majorHAnsi" w:cstheme="majorBidi"/>
      <w:spacing w:val="-10"/>
      <w:kern w:val="28"/>
      <w:sz w:val="56"/>
      <w:szCs w:val="56"/>
      <w:lang w:eastAsia="en-US"/>
    </w:rPr>
  </w:style>
  <w:style w:type="character" w:styleId="LineNumber">
    <w:name w:val="line number"/>
    <w:basedOn w:val="DefaultParagraphFont"/>
    <w:semiHidden/>
    <w:unhideWhenUsed/>
    <w:rsid w:val="00C20B7D"/>
  </w:style>
  <w:style w:type="character" w:styleId="UnresolvedMention">
    <w:name w:val="Unresolved Mention"/>
    <w:basedOn w:val="DefaultParagraphFont"/>
    <w:uiPriority w:val="99"/>
    <w:semiHidden/>
    <w:unhideWhenUsed/>
    <w:rsid w:val="00AB6576"/>
    <w:rPr>
      <w:color w:val="605E5C"/>
      <w:shd w:val="clear" w:color="auto" w:fill="E1DFDD"/>
    </w:rPr>
  </w:style>
  <w:style w:type="character" w:customStyle="1" w:styleId="highwire-citation-authors">
    <w:name w:val="highwire-citation-authors"/>
    <w:basedOn w:val="DefaultParagraphFont"/>
    <w:rsid w:val="007B668B"/>
  </w:style>
  <w:style w:type="character" w:customStyle="1" w:styleId="highwire-citation-author">
    <w:name w:val="highwire-citation-author"/>
    <w:basedOn w:val="DefaultParagraphFont"/>
    <w:rsid w:val="007B668B"/>
  </w:style>
  <w:style w:type="character" w:customStyle="1" w:styleId="nlm-given-names">
    <w:name w:val="nlm-given-names"/>
    <w:basedOn w:val="DefaultParagraphFont"/>
    <w:rsid w:val="007B668B"/>
  </w:style>
  <w:style w:type="character" w:customStyle="1" w:styleId="nlm-surname">
    <w:name w:val="nlm-surname"/>
    <w:basedOn w:val="DefaultParagraphFont"/>
    <w:rsid w:val="007B668B"/>
  </w:style>
  <w:style w:type="character" w:customStyle="1" w:styleId="highwire-cite-metadata-journal">
    <w:name w:val="highwire-cite-metadata-journal"/>
    <w:basedOn w:val="DefaultParagraphFont"/>
    <w:rsid w:val="007B668B"/>
  </w:style>
  <w:style w:type="character" w:customStyle="1" w:styleId="highwire-cite-metadata-pages">
    <w:name w:val="highwire-cite-metadata-pages"/>
    <w:basedOn w:val="DefaultParagraphFont"/>
    <w:rsid w:val="007B668B"/>
  </w:style>
  <w:style w:type="character" w:customStyle="1" w:styleId="highwire-cite-metadata-doi">
    <w:name w:val="highwire-cite-metadata-doi"/>
    <w:basedOn w:val="DefaultParagraphFont"/>
    <w:rsid w:val="007B668B"/>
  </w:style>
  <w:style w:type="character" w:customStyle="1" w:styleId="doilabel">
    <w:name w:val="doi_label"/>
    <w:basedOn w:val="DefaultParagraphFont"/>
    <w:rsid w:val="007B668B"/>
  </w:style>
  <w:style w:type="paragraph" w:customStyle="1" w:styleId="msonormal0">
    <w:name w:val="msonormal"/>
    <w:basedOn w:val="Normal"/>
    <w:rsid w:val="0028273A"/>
    <w:pPr>
      <w:spacing w:before="100" w:beforeAutospacing="1" w:after="100" w:afterAutospacing="1" w:line="240" w:lineRule="auto"/>
      <w:jc w:val="left"/>
    </w:pPr>
    <w:rPr>
      <w:lang w:eastAsia="en-GB"/>
    </w:rPr>
  </w:style>
  <w:style w:type="paragraph" w:customStyle="1" w:styleId="paragraph">
    <w:name w:val="paragraph"/>
    <w:basedOn w:val="Normal"/>
    <w:rsid w:val="0028273A"/>
    <w:pPr>
      <w:spacing w:before="100" w:beforeAutospacing="1" w:after="100" w:afterAutospacing="1" w:line="240" w:lineRule="auto"/>
      <w:jc w:val="left"/>
    </w:pPr>
    <w:rPr>
      <w:lang w:eastAsia="en-GB"/>
    </w:rPr>
  </w:style>
  <w:style w:type="character" w:customStyle="1" w:styleId="textrun">
    <w:name w:val="textrun"/>
    <w:basedOn w:val="DefaultParagraphFont"/>
    <w:rsid w:val="0028273A"/>
  </w:style>
  <w:style w:type="character" w:customStyle="1" w:styleId="normaltextrun">
    <w:name w:val="normaltextrun"/>
    <w:basedOn w:val="DefaultParagraphFont"/>
    <w:rsid w:val="0028273A"/>
  </w:style>
  <w:style w:type="character" w:customStyle="1" w:styleId="eop">
    <w:name w:val="eop"/>
    <w:basedOn w:val="DefaultParagraphFont"/>
    <w:rsid w:val="0028273A"/>
  </w:style>
  <w:style w:type="paragraph" w:customStyle="1" w:styleId="outlineelement">
    <w:name w:val="outlineelement"/>
    <w:basedOn w:val="Normal"/>
    <w:rsid w:val="0028273A"/>
    <w:pPr>
      <w:spacing w:before="100" w:beforeAutospacing="1" w:after="100" w:afterAutospacing="1" w:line="240" w:lineRule="auto"/>
      <w:jc w:val="left"/>
    </w:pPr>
    <w:rPr>
      <w:lang w:eastAsia="en-GB"/>
    </w:rPr>
  </w:style>
  <w:style w:type="character" w:customStyle="1" w:styleId="overflow">
    <w:name w:val="overflow"/>
    <w:basedOn w:val="DefaultParagraphFont"/>
    <w:rsid w:val="00D74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3047">
      <w:bodyDiv w:val="1"/>
      <w:marLeft w:val="0"/>
      <w:marRight w:val="0"/>
      <w:marTop w:val="0"/>
      <w:marBottom w:val="0"/>
      <w:divBdr>
        <w:top w:val="none" w:sz="0" w:space="0" w:color="auto"/>
        <w:left w:val="none" w:sz="0" w:space="0" w:color="auto"/>
        <w:bottom w:val="none" w:sz="0" w:space="0" w:color="auto"/>
        <w:right w:val="none" w:sz="0" w:space="0" w:color="auto"/>
      </w:divBdr>
    </w:div>
    <w:div w:id="18898502">
      <w:bodyDiv w:val="1"/>
      <w:marLeft w:val="0"/>
      <w:marRight w:val="0"/>
      <w:marTop w:val="0"/>
      <w:marBottom w:val="0"/>
      <w:divBdr>
        <w:top w:val="none" w:sz="0" w:space="0" w:color="auto"/>
        <w:left w:val="none" w:sz="0" w:space="0" w:color="auto"/>
        <w:bottom w:val="none" w:sz="0" w:space="0" w:color="auto"/>
        <w:right w:val="none" w:sz="0" w:space="0" w:color="auto"/>
      </w:divBdr>
    </w:div>
    <w:div w:id="19400080">
      <w:bodyDiv w:val="1"/>
      <w:marLeft w:val="0"/>
      <w:marRight w:val="0"/>
      <w:marTop w:val="0"/>
      <w:marBottom w:val="0"/>
      <w:divBdr>
        <w:top w:val="none" w:sz="0" w:space="0" w:color="auto"/>
        <w:left w:val="none" w:sz="0" w:space="0" w:color="auto"/>
        <w:bottom w:val="none" w:sz="0" w:space="0" w:color="auto"/>
        <w:right w:val="none" w:sz="0" w:space="0" w:color="auto"/>
      </w:divBdr>
    </w:div>
    <w:div w:id="120461499">
      <w:bodyDiv w:val="1"/>
      <w:marLeft w:val="0"/>
      <w:marRight w:val="0"/>
      <w:marTop w:val="0"/>
      <w:marBottom w:val="0"/>
      <w:divBdr>
        <w:top w:val="none" w:sz="0" w:space="0" w:color="auto"/>
        <w:left w:val="none" w:sz="0" w:space="0" w:color="auto"/>
        <w:bottom w:val="none" w:sz="0" w:space="0" w:color="auto"/>
        <w:right w:val="none" w:sz="0" w:space="0" w:color="auto"/>
      </w:divBdr>
      <w:divsChild>
        <w:div w:id="736899205">
          <w:marLeft w:val="720"/>
          <w:marRight w:val="0"/>
          <w:marTop w:val="0"/>
          <w:marBottom w:val="0"/>
          <w:divBdr>
            <w:top w:val="none" w:sz="0" w:space="0" w:color="auto"/>
            <w:left w:val="none" w:sz="0" w:space="0" w:color="auto"/>
            <w:bottom w:val="none" w:sz="0" w:space="0" w:color="auto"/>
            <w:right w:val="none" w:sz="0" w:space="0" w:color="auto"/>
          </w:divBdr>
        </w:div>
      </w:divsChild>
    </w:div>
    <w:div w:id="131335921">
      <w:bodyDiv w:val="1"/>
      <w:marLeft w:val="0"/>
      <w:marRight w:val="0"/>
      <w:marTop w:val="0"/>
      <w:marBottom w:val="0"/>
      <w:divBdr>
        <w:top w:val="none" w:sz="0" w:space="0" w:color="auto"/>
        <w:left w:val="none" w:sz="0" w:space="0" w:color="auto"/>
        <w:bottom w:val="none" w:sz="0" w:space="0" w:color="auto"/>
        <w:right w:val="none" w:sz="0" w:space="0" w:color="auto"/>
      </w:divBdr>
      <w:divsChild>
        <w:div w:id="196084743">
          <w:marLeft w:val="0"/>
          <w:marRight w:val="0"/>
          <w:marTop w:val="0"/>
          <w:marBottom w:val="0"/>
          <w:divBdr>
            <w:top w:val="none" w:sz="0" w:space="0" w:color="auto"/>
            <w:left w:val="none" w:sz="0" w:space="0" w:color="auto"/>
            <w:bottom w:val="none" w:sz="0" w:space="0" w:color="auto"/>
            <w:right w:val="none" w:sz="0" w:space="0" w:color="auto"/>
          </w:divBdr>
          <w:divsChild>
            <w:div w:id="2091734399">
              <w:marLeft w:val="0"/>
              <w:marRight w:val="0"/>
              <w:marTop w:val="0"/>
              <w:marBottom w:val="0"/>
              <w:divBdr>
                <w:top w:val="none" w:sz="0" w:space="0" w:color="auto"/>
                <w:left w:val="none" w:sz="0" w:space="0" w:color="auto"/>
                <w:bottom w:val="none" w:sz="0" w:space="0" w:color="auto"/>
                <w:right w:val="none" w:sz="0" w:space="0" w:color="auto"/>
              </w:divBdr>
            </w:div>
          </w:divsChild>
        </w:div>
        <w:div w:id="302196221">
          <w:marLeft w:val="0"/>
          <w:marRight w:val="0"/>
          <w:marTop w:val="75"/>
          <w:marBottom w:val="0"/>
          <w:divBdr>
            <w:top w:val="none" w:sz="0" w:space="0" w:color="auto"/>
            <w:left w:val="none" w:sz="0" w:space="0" w:color="auto"/>
            <w:bottom w:val="none" w:sz="0" w:space="0" w:color="auto"/>
            <w:right w:val="none" w:sz="0" w:space="0" w:color="auto"/>
          </w:divBdr>
        </w:div>
        <w:div w:id="2047411624">
          <w:marLeft w:val="0"/>
          <w:marRight w:val="0"/>
          <w:marTop w:val="75"/>
          <w:marBottom w:val="0"/>
          <w:divBdr>
            <w:top w:val="none" w:sz="0" w:space="0" w:color="auto"/>
            <w:left w:val="none" w:sz="0" w:space="0" w:color="auto"/>
            <w:bottom w:val="none" w:sz="0" w:space="0" w:color="auto"/>
            <w:right w:val="none" w:sz="0" w:space="0" w:color="auto"/>
          </w:divBdr>
        </w:div>
      </w:divsChild>
    </w:div>
    <w:div w:id="139200864">
      <w:bodyDiv w:val="1"/>
      <w:marLeft w:val="0"/>
      <w:marRight w:val="0"/>
      <w:marTop w:val="0"/>
      <w:marBottom w:val="0"/>
      <w:divBdr>
        <w:top w:val="none" w:sz="0" w:space="0" w:color="auto"/>
        <w:left w:val="none" w:sz="0" w:space="0" w:color="auto"/>
        <w:bottom w:val="none" w:sz="0" w:space="0" w:color="auto"/>
        <w:right w:val="none" w:sz="0" w:space="0" w:color="auto"/>
      </w:divBdr>
      <w:divsChild>
        <w:div w:id="207887512">
          <w:marLeft w:val="480"/>
          <w:marRight w:val="0"/>
          <w:marTop w:val="0"/>
          <w:marBottom w:val="0"/>
          <w:divBdr>
            <w:top w:val="none" w:sz="0" w:space="0" w:color="auto"/>
            <w:left w:val="none" w:sz="0" w:space="0" w:color="auto"/>
            <w:bottom w:val="none" w:sz="0" w:space="0" w:color="auto"/>
            <w:right w:val="none" w:sz="0" w:space="0" w:color="auto"/>
          </w:divBdr>
          <w:divsChild>
            <w:div w:id="11145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400">
      <w:bodyDiv w:val="1"/>
      <w:marLeft w:val="0"/>
      <w:marRight w:val="0"/>
      <w:marTop w:val="0"/>
      <w:marBottom w:val="0"/>
      <w:divBdr>
        <w:top w:val="none" w:sz="0" w:space="0" w:color="auto"/>
        <w:left w:val="none" w:sz="0" w:space="0" w:color="auto"/>
        <w:bottom w:val="none" w:sz="0" w:space="0" w:color="auto"/>
        <w:right w:val="none" w:sz="0" w:space="0" w:color="auto"/>
      </w:divBdr>
    </w:div>
    <w:div w:id="205415703">
      <w:bodyDiv w:val="1"/>
      <w:marLeft w:val="0"/>
      <w:marRight w:val="0"/>
      <w:marTop w:val="0"/>
      <w:marBottom w:val="0"/>
      <w:divBdr>
        <w:top w:val="none" w:sz="0" w:space="0" w:color="auto"/>
        <w:left w:val="none" w:sz="0" w:space="0" w:color="auto"/>
        <w:bottom w:val="none" w:sz="0" w:space="0" w:color="auto"/>
        <w:right w:val="none" w:sz="0" w:space="0" w:color="auto"/>
      </w:divBdr>
    </w:div>
    <w:div w:id="231044327">
      <w:bodyDiv w:val="1"/>
      <w:marLeft w:val="0"/>
      <w:marRight w:val="0"/>
      <w:marTop w:val="0"/>
      <w:marBottom w:val="0"/>
      <w:divBdr>
        <w:top w:val="none" w:sz="0" w:space="0" w:color="auto"/>
        <w:left w:val="none" w:sz="0" w:space="0" w:color="auto"/>
        <w:bottom w:val="none" w:sz="0" w:space="0" w:color="auto"/>
        <w:right w:val="none" w:sz="0" w:space="0" w:color="auto"/>
      </w:divBdr>
    </w:div>
    <w:div w:id="245114281">
      <w:bodyDiv w:val="1"/>
      <w:marLeft w:val="0"/>
      <w:marRight w:val="0"/>
      <w:marTop w:val="0"/>
      <w:marBottom w:val="0"/>
      <w:divBdr>
        <w:top w:val="none" w:sz="0" w:space="0" w:color="auto"/>
        <w:left w:val="none" w:sz="0" w:space="0" w:color="auto"/>
        <w:bottom w:val="none" w:sz="0" w:space="0" w:color="auto"/>
        <w:right w:val="none" w:sz="0" w:space="0" w:color="auto"/>
      </w:divBdr>
    </w:div>
    <w:div w:id="285702974">
      <w:bodyDiv w:val="1"/>
      <w:marLeft w:val="0"/>
      <w:marRight w:val="0"/>
      <w:marTop w:val="0"/>
      <w:marBottom w:val="0"/>
      <w:divBdr>
        <w:top w:val="none" w:sz="0" w:space="0" w:color="auto"/>
        <w:left w:val="none" w:sz="0" w:space="0" w:color="auto"/>
        <w:bottom w:val="none" w:sz="0" w:space="0" w:color="auto"/>
        <w:right w:val="none" w:sz="0" w:space="0" w:color="auto"/>
      </w:divBdr>
    </w:div>
    <w:div w:id="320743153">
      <w:bodyDiv w:val="1"/>
      <w:marLeft w:val="0"/>
      <w:marRight w:val="0"/>
      <w:marTop w:val="0"/>
      <w:marBottom w:val="0"/>
      <w:divBdr>
        <w:top w:val="none" w:sz="0" w:space="0" w:color="auto"/>
        <w:left w:val="none" w:sz="0" w:space="0" w:color="auto"/>
        <w:bottom w:val="none" w:sz="0" w:space="0" w:color="auto"/>
        <w:right w:val="none" w:sz="0" w:space="0" w:color="auto"/>
      </w:divBdr>
      <w:divsChild>
        <w:div w:id="1274895050">
          <w:marLeft w:val="0"/>
          <w:marRight w:val="0"/>
          <w:marTop w:val="0"/>
          <w:marBottom w:val="0"/>
          <w:divBdr>
            <w:top w:val="single" w:sz="2" w:space="0" w:color="auto"/>
            <w:left w:val="single" w:sz="2" w:space="0" w:color="auto"/>
            <w:bottom w:val="single" w:sz="2" w:space="0" w:color="auto"/>
            <w:right w:val="single" w:sz="2" w:space="0" w:color="auto"/>
          </w:divBdr>
          <w:divsChild>
            <w:div w:id="18380342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325399113">
      <w:bodyDiv w:val="1"/>
      <w:marLeft w:val="0"/>
      <w:marRight w:val="0"/>
      <w:marTop w:val="0"/>
      <w:marBottom w:val="0"/>
      <w:divBdr>
        <w:top w:val="none" w:sz="0" w:space="0" w:color="auto"/>
        <w:left w:val="none" w:sz="0" w:space="0" w:color="auto"/>
        <w:bottom w:val="none" w:sz="0" w:space="0" w:color="auto"/>
        <w:right w:val="none" w:sz="0" w:space="0" w:color="auto"/>
      </w:divBdr>
    </w:div>
    <w:div w:id="391275699">
      <w:bodyDiv w:val="1"/>
      <w:marLeft w:val="0"/>
      <w:marRight w:val="0"/>
      <w:marTop w:val="0"/>
      <w:marBottom w:val="0"/>
      <w:divBdr>
        <w:top w:val="none" w:sz="0" w:space="0" w:color="auto"/>
        <w:left w:val="none" w:sz="0" w:space="0" w:color="auto"/>
        <w:bottom w:val="none" w:sz="0" w:space="0" w:color="auto"/>
        <w:right w:val="none" w:sz="0" w:space="0" w:color="auto"/>
      </w:divBdr>
      <w:divsChild>
        <w:div w:id="1873297526">
          <w:marLeft w:val="0"/>
          <w:marRight w:val="0"/>
          <w:marTop w:val="0"/>
          <w:marBottom w:val="0"/>
          <w:divBdr>
            <w:top w:val="none" w:sz="0" w:space="0" w:color="auto"/>
            <w:left w:val="none" w:sz="0" w:space="0" w:color="auto"/>
            <w:bottom w:val="none" w:sz="0" w:space="0" w:color="auto"/>
            <w:right w:val="none" w:sz="0" w:space="0" w:color="auto"/>
          </w:divBdr>
          <w:divsChild>
            <w:div w:id="446200370">
              <w:marLeft w:val="0"/>
              <w:marRight w:val="0"/>
              <w:marTop w:val="0"/>
              <w:marBottom w:val="0"/>
              <w:divBdr>
                <w:top w:val="none" w:sz="0" w:space="0" w:color="auto"/>
                <w:left w:val="none" w:sz="0" w:space="0" w:color="auto"/>
                <w:bottom w:val="none" w:sz="0" w:space="0" w:color="auto"/>
                <w:right w:val="none" w:sz="0" w:space="0" w:color="auto"/>
              </w:divBdr>
              <w:divsChild>
                <w:div w:id="420224566">
                  <w:marLeft w:val="0"/>
                  <w:marRight w:val="0"/>
                  <w:marTop w:val="0"/>
                  <w:marBottom w:val="0"/>
                  <w:divBdr>
                    <w:top w:val="none" w:sz="0" w:space="0" w:color="auto"/>
                    <w:left w:val="none" w:sz="0" w:space="0" w:color="auto"/>
                    <w:bottom w:val="none" w:sz="0" w:space="0" w:color="auto"/>
                    <w:right w:val="none" w:sz="0" w:space="0" w:color="auto"/>
                  </w:divBdr>
                  <w:divsChild>
                    <w:div w:id="1690065910">
                      <w:marLeft w:val="0"/>
                      <w:marRight w:val="0"/>
                      <w:marTop w:val="0"/>
                      <w:marBottom w:val="0"/>
                      <w:divBdr>
                        <w:top w:val="none" w:sz="0" w:space="0" w:color="auto"/>
                        <w:left w:val="none" w:sz="0" w:space="0" w:color="auto"/>
                        <w:bottom w:val="none" w:sz="0" w:space="0" w:color="auto"/>
                        <w:right w:val="none" w:sz="0" w:space="0" w:color="auto"/>
                      </w:divBdr>
                      <w:divsChild>
                        <w:div w:id="1165169331">
                          <w:marLeft w:val="0"/>
                          <w:marRight w:val="0"/>
                          <w:marTop w:val="0"/>
                          <w:marBottom w:val="0"/>
                          <w:divBdr>
                            <w:top w:val="none" w:sz="0" w:space="0" w:color="auto"/>
                            <w:left w:val="none" w:sz="0" w:space="0" w:color="auto"/>
                            <w:bottom w:val="none" w:sz="0" w:space="0" w:color="auto"/>
                            <w:right w:val="none" w:sz="0" w:space="0" w:color="auto"/>
                          </w:divBdr>
                          <w:divsChild>
                            <w:div w:id="1056202744">
                              <w:marLeft w:val="0"/>
                              <w:marRight w:val="0"/>
                              <w:marTop w:val="0"/>
                              <w:marBottom w:val="0"/>
                              <w:divBdr>
                                <w:top w:val="none" w:sz="0" w:space="0" w:color="auto"/>
                                <w:left w:val="none" w:sz="0" w:space="0" w:color="auto"/>
                                <w:bottom w:val="none" w:sz="0" w:space="0" w:color="auto"/>
                                <w:right w:val="none" w:sz="0" w:space="0" w:color="auto"/>
                              </w:divBdr>
                              <w:divsChild>
                                <w:div w:id="369303749">
                                  <w:marLeft w:val="0"/>
                                  <w:marRight w:val="0"/>
                                  <w:marTop w:val="0"/>
                                  <w:marBottom w:val="0"/>
                                  <w:divBdr>
                                    <w:top w:val="none" w:sz="0" w:space="0" w:color="auto"/>
                                    <w:left w:val="none" w:sz="0" w:space="0" w:color="auto"/>
                                    <w:bottom w:val="none" w:sz="0" w:space="0" w:color="auto"/>
                                    <w:right w:val="none" w:sz="0" w:space="0" w:color="auto"/>
                                  </w:divBdr>
                                  <w:divsChild>
                                    <w:div w:id="1156459570">
                                      <w:marLeft w:val="0"/>
                                      <w:marRight w:val="0"/>
                                      <w:marTop w:val="0"/>
                                      <w:marBottom w:val="0"/>
                                      <w:divBdr>
                                        <w:top w:val="none" w:sz="0" w:space="0" w:color="auto"/>
                                        <w:left w:val="none" w:sz="0" w:space="0" w:color="auto"/>
                                        <w:bottom w:val="none" w:sz="0" w:space="0" w:color="auto"/>
                                        <w:right w:val="none" w:sz="0" w:space="0" w:color="auto"/>
                                      </w:divBdr>
                                      <w:divsChild>
                                        <w:div w:id="1241716876">
                                          <w:marLeft w:val="0"/>
                                          <w:marRight w:val="0"/>
                                          <w:marTop w:val="0"/>
                                          <w:marBottom w:val="0"/>
                                          <w:divBdr>
                                            <w:top w:val="none" w:sz="0" w:space="0" w:color="auto"/>
                                            <w:left w:val="none" w:sz="0" w:space="0" w:color="auto"/>
                                            <w:bottom w:val="none" w:sz="0" w:space="0" w:color="auto"/>
                                            <w:right w:val="none" w:sz="0" w:space="0" w:color="auto"/>
                                          </w:divBdr>
                                          <w:divsChild>
                                            <w:div w:id="1388214072">
                                              <w:marLeft w:val="0"/>
                                              <w:marRight w:val="0"/>
                                              <w:marTop w:val="0"/>
                                              <w:marBottom w:val="0"/>
                                              <w:divBdr>
                                                <w:top w:val="none" w:sz="0" w:space="0" w:color="auto"/>
                                                <w:left w:val="none" w:sz="0" w:space="0" w:color="auto"/>
                                                <w:bottom w:val="none" w:sz="0" w:space="0" w:color="auto"/>
                                                <w:right w:val="none" w:sz="0" w:space="0" w:color="auto"/>
                                              </w:divBdr>
                                              <w:divsChild>
                                                <w:div w:id="765804777">
                                                  <w:marLeft w:val="0"/>
                                                  <w:marRight w:val="0"/>
                                                  <w:marTop w:val="0"/>
                                                  <w:marBottom w:val="0"/>
                                                  <w:divBdr>
                                                    <w:top w:val="none" w:sz="0" w:space="0" w:color="auto"/>
                                                    <w:left w:val="none" w:sz="0" w:space="0" w:color="auto"/>
                                                    <w:bottom w:val="none" w:sz="0" w:space="0" w:color="auto"/>
                                                    <w:right w:val="none" w:sz="0" w:space="0" w:color="auto"/>
                                                  </w:divBdr>
                                                  <w:divsChild>
                                                    <w:div w:id="1879391517">
                                                      <w:marLeft w:val="0"/>
                                                      <w:marRight w:val="0"/>
                                                      <w:marTop w:val="0"/>
                                                      <w:marBottom w:val="0"/>
                                                      <w:divBdr>
                                                        <w:top w:val="none" w:sz="0" w:space="0" w:color="auto"/>
                                                        <w:left w:val="none" w:sz="0" w:space="0" w:color="auto"/>
                                                        <w:bottom w:val="none" w:sz="0" w:space="0" w:color="auto"/>
                                                        <w:right w:val="none" w:sz="0" w:space="0" w:color="auto"/>
                                                      </w:divBdr>
                                                      <w:divsChild>
                                                        <w:div w:id="2034305221">
                                                          <w:marLeft w:val="0"/>
                                                          <w:marRight w:val="0"/>
                                                          <w:marTop w:val="100"/>
                                                          <w:marBottom w:val="100"/>
                                                          <w:divBdr>
                                                            <w:top w:val="none" w:sz="0" w:space="0" w:color="auto"/>
                                                            <w:left w:val="none" w:sz="0" w:space="0" w:color="auto"/>
                                                            <w:bottom w:val="none" w:sz="0" w:space="0" w:color="auto"/>
                                                            <w:right w:val="none" w:sz="0" w:space="0" w:color="auto"/>
                                                          </w:divBdr>
                                                          <w:divsChild>
                                                            <w:div w:id="1859006884">
                                                              <w:marLeft w:val="0"/>
                                                              <w:marRight w:val="0"/>
                                                              <w:marTop w:val="0"/>
                                                              <w:marBottom w:val="0"/>
                                                              <w:divBdr>
                                                                <w:top w:val="none" w:sz="0" w:space="0" w:color="auto"/>
                                                                <w:left w:val="none" w:sz="0" w:space="0" w:color="auto"/>
                                                                <w:bottom w:val="none" w:sz="0" w:space="0" w:color="auto"/>
                                                                <w:right w:val="none" w:sz="0" w:space="0" w:color="auto"/>
                                                              </w:divBdr>
                                                              <w:divsChild>
                                                                <w:div w:id="1994948116">
                                                                  <w:marLeft w:val="0"/>
                                                                  <w:marRight w:val="0"/>
                                                                  <w:marTop w:val="0"/>
                                                                  <w:marBottom w:val="0"/>
                                                                  <w:divBdr>
                                                                    <w:top w:val="none" w:sz="0" w:space="0" w:color="auto"/>
                                                                    <w:left w:val="none" w:sz="0" w:space="0" w:color="auto"/>
                                                                    <w:bottom w:val="none" w:sz="0" w:space="0" w:color="auto"/>
                                                                    <w:right w:val="none" w:sz="0" w:space="0" w:color="auto"/>
                                                                  </w:divBdr>
                                                                  <w:divsChild>
                                                                    <w:div w:id="2022392716">
                                                                      <w:marLeft w:val="0"/>
                                                                      <w:marRight w:val="0"/>
                                                                      <w:marTop w:val="0"/>
                                                                      <w:marBottom w:val="0"/>
                                                                      <w:divBdr>
                                                                        <w:top w:val="none" w:sz="0" w:space="0" w:color="auto"/>
                                                                        <w:left w:val="none" w:sz="0" w:space="0" w:color="auto"/>
                                                                        <w:bottom w:val="none" w:sz="0" w:space="0" w:color="auto"/>
                                                                        <w:right w:val="none" w:sz="0" w:space="0" w:color="auto"/>
                                                                      </w:divBdr>
                                                                      <w:divsChild>
                                                                        <w:div w:id="93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204879">
      <w:bodyDiv w:val="1"/>
      <w:marLeft w:val="0"/>
      <w:marRight w:val="0"/>
      <w:marTop w:val="0"/>
      <w:marBottom w:val="0"/>
      <w:divBdr>
        <w:top w:val="none" w:sz="0" w:space="0" w:color="auto"/>
        <w:left w:val="none" w:sz="0" w:space="0" w:color="auto"/>
        <w:bottom w:val="none" w:sz="0" w:space="0" w:color="auto"/>
        <w:right w:val="none" w:sz="0" w:space="0" w:color="auto"/>
      </w:divBdr>
      <w:divsChild>
        <w:div w:id="1926255426">
          <w:marLeft w:val="0"/>
          <w:marRight w:val="0"/>
          <w:marTop w:val="0"/>
          <w:marBottom w:val="0"/>
          <w:divBdr>
            <w:top w:val="none" w:sz="0" w:space="0" w:color="auto"/>
            <w:left w:val="none" w:sz="0" w:space="0" w:color="auto"/>
            <w:bottom w:val="none" w:sz="0" w:space="0" w:color="auto"/>
            <w:right w:val="none" w:sz="0" w:space="0" w:color="auto"/>
          </w:divBdr>
          <w:divsChild>
            <w:div w:id="2117674707">
              <w:marLeft w:val="0"/>
              <w:marRight w:val="0"/>
              <w:marTop w:val="0"/>
              <w:marBottom w:val="0"/>
              <w:divBdr>
                <w:top w:val="none" w:sz="0" w:space="0" w:color="auto"/>
                <w:left w:val="none" w:sz="0" w:space="0" w:color="auto"/>
                <w:bottom w:val="none" w:sz="0" w:space="0" w:color="auto"/>
                <w:right w:val="none" w:sz="0" w:space="0" w:color="auto"/>
              </w:divBdr>
              <w:divsChild>
                <w:div w:id="86269835">
                  <w:marLeft w:val="0"/>
                  <w:marRight w:val="0"/>
                  <w:marTop w:val="0"/>
                  <w:marBottom w:val="0"/>
                  <w:divBdr>
                    <w:top w:val="none" w:sz="0" w:space="0" w:color="auto"/>
                    <w:left w:val="none" w:sz="0" w:space="0" w:color="auto"/>
                    <w:bottom w:val="none" w:sz="0" w:space="0" w:color="auto"/>
                    <w:right w:val="none" w:sz="0" w:space="0" w:color="auto"/>
                  </w:divBdr>
                  <w:divsChild>
                    <w:div w:id="1444226648">
                      <w:marLeft w:val="0"/>
                      <w:marRight w:val="0"/>
                      <w:marTop w:val="0"/>
                      <w:marBottom w:val="0"/>
                      <w:divBdr>
                        <w:top w:val="none" w:sz="0" w:space="0" w:color="auto"/>
                        <w:left w:val="none" w:sz="0" w:space="0" w:color="auto"/>
                        <w:bottom w:val="none" w:sz="0" w:space="0" w:color="auto"/>
                        <w:right w:val="none" w:sz="0" w:space="0" w:color="auto"/>
                      </w:divBdr>
                      <w:divsChild>
                        <w:div w:id="1825200880">
                          <w:marLeft w:val="0"/>
                          <w:marRight w:val="0"/>
                          <w:marTop w:val="0"/>
                          <w:marBottom w:val="0"/>
                          <w:divBdr>
                            <w:top w:val="none" w:sz="0" w:space="0" w:color="auto"/>
                            <w:left w:val="none" w:sz="0" w:space="0" w:color="auto"/>
                            <w:bottom w:val="none" w:sz="0" w:space="0" w:color="auto"/>
                            <w:right w:val="none" w:sz="0" w:space="0" w:color="auto"/>
                          </w:divBdr>
                          <w:divsChild>
                            <w:div w:id="1390154996">
                              <w:marLeft w:val="0"/>
                              <w:marRight w:val="0"/>
                              <w:marTop w:val="0"/>
                              <w:marBottom w:val="0"/>
                              <w:divBdr>
                                <w:top w:val="none" w:sz="0" w:space="0" w:color="auto"/>
                                <w:left w:val="none" w:sz="0" w:space="0" w:color="auto"/>
                                <w:bottom w:val="none" w:sz="0" w:space="0" w:color="auto"/>
                                <w:right w:val="none" w:sz="0" w:space="0" w:color="auto"/>
                              </w:divBdr>
                              <w:divsChild>
                                <w:div w:id="1627933216">
                                  <w:marLeft w:val="0"/>
                                  <w:marRight w:val="0"/>
                                  <w:marTop w:val="0"/>
                                  <w:marBottom w:val="0"/>
                                  <w:divBdr>
                                    <w:top w:val="none" w:sz="0" w:space="0" w:color="auto"/>
                                    <w:left w:val="none" w:sz="0" w:space="0" w:color="auto"/>
                                    <w:bottom w:val="none" w:sz="0" w:space="0" w:color="auto"/>
                                    <w:right w:val="none" w:sz="0" w:space="0" w:color="auto"/>
                                  </w:divBdr>
                                  <w:divsChild>
                                    <w:div w:id="1332683811">
                                      <w:marLeft w:val="0"/>
                                      <w:marRight w:val="0"/>
                                      <w:marTop w:val="0"/>
                                      <w:marBottom w:val="0"/>
                                      <w:divBdr>
                                        <w:top w:val="none" w:sz="0" w:space="0" w:color="auto"/>
                                        <w:left w:val="none" w:sz="0" w:space="0" w:color="auto"/>
                                        <w:bottom w:val="none" w:sz="0" w:space="0" w:color="auto"/>
                                        <w:right w:val="none" w:sz="0" w:space="0" w:color="auto"/>
                                      </w:divBdr>
                                      <w:divsChild>
                                        <w:div w:id="1621838792">
                                          <w:marLeft w:val="0"/>
                                          <w:marRight w:val="0"/>
                                          <w:marTop w:val="0"/>
                                          <w:marBottom w:val="0"/>
                                          <w:divBdr>
                                            <w:top w:val="none" w:sz="0" w:space="0" w:color="auto"/>
                                            <w:left w:val="none" w:sz="0" w:space="0" w:color="auto"/>
                                            <w:bottom w:val="none" w:sz="0" w:space="0" w:color="auto"/>
                                            <w:right w:val="none" w:sz="0" w:space="0" w:color="auto"/>
                                          </w:divBdr>
                                          <w:divsChild>
                                            <w:div w:id="445731725">
                                              <w:marLeft w:val="0"/>
                                              <w:marRight w:val="0"/>
                                              <w:marTop w:val="0"/>
                                              <w:marBottom w:val="0"/>
                                              <w:divBdr>
                                                <w:top w:val="none" w:sz="0" w:space="0" w:color="auto"/>
                                                <w:left w:val="none" w:sz="0" w:space="0" w:color="auto"/>
                                                <w:bottom w:val="none" w:sz="0" w:space="0" w:color="auto"/>
                                                <w:right w:val="none" w:sz="0" w:space="0" w:color="auto"/>
                                              </w:divBdr>
                                              <w:divsChild>
                                                <w:div w:id="1987394475">
                                                  <w:marLeft w:val="0"/>
                                                  <w:marRight w:val="0"/>
                                                  <w:marTop w:val="0"/>
                                                  <w:marBottom w:val="0"/>
                                                  <w:divBdr>
                                                    <w:top w:val="none" w:sz="0" w:space="0" w:color="auto"/>
                                                    <w:left w:val="none" w:sz="0" w:space="0" w:color="auto"/>
                                                    <w:bottom w:val="none" w:sz="0" w:space="0" w:color="auto"/>
                                                    <w:right w:val="none" w:sz="0" w:space="0" w:color="auto"/>
                                                  </w:divBdr>
                                                  <w:divsChild>
                                                    <w:div w:id="1689793259">
                                                      <w:marLeft w:val="0"/>
                                                      <w:marRight w:val="0"/>
                                                      <w:marTop w:val="0"/>
                                                      <w:marBottom w:val="0"/>
                                                      <w:divBdr>
                                                        <w:top w:val="none" w:sz="0" w:space="0" w:color="auto"/>
                                                        <w:left w:val="none" w:sz="0" w:space="0" w:color="auto"/>
                                                        <w:bottom w:val="none" w:sz="0" w:space="0" w:color="auto"/>
                                                        <w:right w:val="none" w:sz="0" w:space="0" w:color="auto"/>
                                                      </w:divBdr>
                                                      <w:divsChild>
                                                        <w:div w:id="1194150730">
                                                          <w:marLeft w:val="0"/>
                                                          <w:marRight w:val="0"/>
                                                          <w:marTop w:val="0"/>
                                                          <w:marBottom w:val="0"/>
                                                          <w:divBdr>
                                                            <w:top w:val="none" w:sz="0" w:space="0" w:color="auto"/>
                                                            <w:left w:val="none" w:sz="0" w:space="0" w:color="auto"/>
                                                            <w:bottom w:val="none" w:sz="0" w:space="0" w:color="auto"/>
                                                            <w:right w:val="none" w:sz="0" w:space="0" w:color="auto"/>
                                                          </w:divBdr>
                                                          <w:divsChild>
                                                            <w:div w:id="1280261166">
                                                              <w:marLeft w:val="0"/>
                                                              <w:marRight w:val="0"/>
                                                              <w:marTop w:val="0"/>
                                                              <w:marBottom w:val="0"/>
                                                              <w:divBdr>
                                                                <w:top w:val="none" w:sz="0" w:space="0" w:color="auto"/>
                                                                <w:left w:val="none" w:sz="0" w:space="0" w:color="auto"/>
                                                                <w:bottom w:val="none" w:sz="0" w:space="0" w:color="auto"/>
                                                                <w:right w:val="none" w:sz="0" w:space="0" w:color="auto"/>
                                                              </w:divBdr>
                                                              <w:divsChild>
                                                                <w:div w:id="426510218">
                                                                  <w:marLeft w:val="0"/>
                                                                  <w:marRight w:val="0"/>
                                                                  <w:marTop w:val="100"/>
                                                                  <w:marBottom w:val="100"/>
                                                                  <w:divBdr>
                                                                    <w:top w:val="none" w:sz="0" w:space="0" w:color="auto"/>
                                                                    <w:left w:val="none" w:sz="0" w:space="0" w:color="auto"/>
                                                                    <w:bottom w:val="none" w:sz="0" w:space="0" w:color="auto"/>
                                                                    <w:right w:val="none" w:sz="0" w:space="0" w:color="auto"/>
                                                                  </w:divBdr>
                                                                  <w:divsChild>
                                                                    <w:div w:id="2127499706">
                                                                      <w:marLeft w:val="0"/>
                                                                      <w:marRight w:val="0"/>
                                                                      <w:marTop w:val="0"/>
                                                                      <w:marBottom w:val="0"/>
                                                                      <w:divBdr>
                                                                        <w:top w:val="none" w:sz="0" w:space="0" w:color="auto"/>
                                                                        <w:left w:val="none" w:sz="0" w:space="0" w:color="auto"/>
                                                                        <w:bottom w:val="none" w:sz="0" w:space="0" w:color="auto"/>
                                                                        <w:right w:val="none" w:sz="0" w:space="0" w:color="auto"/>
                                                                      </w:divBdr>
                                                                      <w:divsChild>
                                                                        <w:div w:id="1914704480">
                                                                          <w:marLeft w:val="0"/>
                                                                          <w:marRight w:val="0"/>
                                                                          <w:marTop w:val="0"/>
                                                                          <w:marBottom w:val="0"/>
                                                                          <w:divBdr>
                                                                            <w:top w:val="none" w:sz="0" w:space="0" w:color="auto"/>
                                                                            <w:left w:val="none" w:sz="0" w:space="0" w:color="auto"/>
                                                                            <w:bottom w:val="none" w:sz="0" w:space="0" w:color="auto"/>
                                                                            <w:right w:val="none" w:sz="0" w:space="0" w:color="auto"/>
                                                                          </w:divBdr>
                                                                          <w:divsChild>
                                                                            <w:div w:id="1424254672">
                                                                              <w:marLeft w:val="0"/>
                                                                              <w:marRight w:val="0"/>
                                                                              <w:marTop w:val="0"/>
                                                                              <w:marBottom w:val="0"/>
                                                                              <w:divBdr>
                                                                                <w:top w:val="none" w:sz="0" w:space="0" w:color="auto"/>
                                                                                <w:left w:val="none" w:sz="0" w:space="0" w:color="auto"/>
                                                                                <w:bottom w:val="none" w:sz="0" w:space="0" w:color="auto"/>
                                                                                <w:right w:val="none" w:sz="0" w:space="0" w:color="auto"/>
                                                                              </w:divBdr>
                                                                              <w:divsChild>
                                                                                <w:div w:id="6070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723398">
      <w:bodyDiv w:val="1"/>
      <w:marLeft w:val="0"/>
      <w:marRight w:val="0"/>
      <w:marTop w:val="0"/>
      <w:marBottom w:val="0"/>
      <w:divBdr>
        <w:top w:val="none" w:sz="0" w:space="0" w:color="auto"/>
        <w:left w:val="none" w:sz="0" w:space="0" w:color="auto"/>
        <w:bottom w:val="none" w:sz="0" w:space="0" w:color="auto"/>
        <w:right w:val="none" w:sz="0" w:space="0" w:color="auto"/>
      </w:divBdr>
    </w:div>
    <w:div w:id="518399802">
      <w:bodyDiv w:val="1"/>
      <w:marLeft w:val="0"/>
      <w:marRight w:val="0"/>
      <w:marTop w:val="0"/>
      <w:marBottom w:val="0"/>
      <w:divBdr>
        <w:top w:val="none" w:sz="0" w:space="0" w:color="auto"/>
        <w:left w:val="none" w:sz="0" w:space="0" w:color="auto"/>
        <w:bottom w:val="none" w:sz="0" w:space="0" w:color="auto"/>
        <w:right w:val="none" w:sz="0" w:space="0" w:color="auto"/>
      </w:divBdr>
    </w:div>
    <w:div w:id="565645325">
      <w:bodyDiv w:val="1"/>
      <w:marLeft w:val="0"/>
      <w:marRight w:val="0"/>
      <w:marTop w:val="0"/>
      <w:marBottom w:val="0"/>
      <w:divBdr>
        <w:top w:val="none" w:sz="0" w:space="0" w:color="auto"/>
        <w:left w:val="none" w:sz="0" w:space="0" w:color="auto"/>
        <w:bottom w:val="none" w:sz="0" w:space="0" w:color="auto"/>
        <w:right w:val="none" w:sz="0" w:space="0" w:color="auto"/>
      </w:divBdr>
    </w:div>
    <w:div w:id="569269990">
      <w:bodyDiv w:val="1"/>
      <w:marLeft w:val="0"/>
      <w:marRight w:val="0"/>
      <w:marTop w:val="0"/>
      <w:marBottom w:val="0"/>
      <w:divBdr>
        <w:top w:val="none" w:sz="0" w:space="0" w:color="auto"/>
        <w:left w:val="none" w:sz="0" w:space="0" w:color="auto"/>
        <w:bottom w:val="none" w:sz="0" w:space="0" w:color="auto"/>
        <w:right w:val="none" w:sz="0" w:space="0" w:color="auto"/>
      </w:divBdr>
      <w:divsChild>
        <w:div w:id="200359387">
          <w:blockQuote w:val="1"/>
          <w:marLeft w:val="150"/>
          <w:marRight w:val="150"/>
          <w:marTop w:val="0"/>
          <w:marBottom w:val="0"/>
          <w:divBdr>
            <w:top w:val="none" w:sz="0" w:space="0" w:color="auto"/>
            <w:left w:val="none" w:sz="0" w:space="0" w:color="auto"/>
            <w:bottom w:val="none" w:sz="0" w:space="0" w:color="auto"/>
            <w:right w:val="none" w:sz="0" w:space="0" w:color="auto"/>
          </w:divBdr>
          <w:divsChild>
            <w:div w:id="41249212">
              <w:marLeft w:val="0"/>
              <w:marRight w:val="0"/>
              <w:marTop w:val="0"/>
              <w:marBottom w:val="0"/>
              <w:divBdr>
                <w:top w:val="none" w:sz="0" w:space="0" w:color="auto"/>
                <w:left w:val="none" w:sz="0" w:space="0" w:color="auto"/>
                <w:bottom w:val="none" w:sz="0" w:space="0" w:color="auto"/>
                <w:right w:val="none" w:sz="0" w:space="0" w:color="auto"/>
              </w:divBdr>
              <w:divsChild>
                <w:div w:id="1374229786">
                  <w:marLeft w:val="0"/>
                  <w:marRight w:val="0"/>
                  <w:marTop w:val="0"/>
                  <w:marBottom w:val="0"/>
                  <w:divBdr>
                    <w:top w:val="none" w:sz="0" w:space="0" w:color="auto"/>
                    <w:left w:val="none" w:sz="0" w:space="0" w:color="auto"/>
                    <w:bottom w:val="none" w:sz="0" w:space="0" w:color="auto"/>
                    <w:right w:val="none" w:sz="0" w:space="0" w:color="auto"/>
                  </w:divBdr>
                  <w:divsChild>
                    <w:div w:id="912080839">
                      <w:marLeft w:val="0"/>
                      <w:marRight w:val="0"/>
                      <w:marTop w:val="0"/>
                      <w:marBottom w:val="0"/>
                      <w:divBdr>
                        <w:top w:val="none" w:sz="0" w:space="0" w:color="auto"/>
                        <w:left w:val="none" w:sz="0" w:space="0" w:color="auto"/>
                        <w:bottom w:val="none" w:sz="0" w:space="0" w:color="auto"/>
                        <w:right w:val="none" w:sz="0" w:space="0" w:color="auto"/>
                      </w:divBdr>
                      <w:divsChild>
                        <w:div w:id="959142082">
                          <w:marLeft w:val="0"/>
                          <w:marRight w:val="0"/>
                          <w:marTop w:val="0"/>
                          <w:marBottom w:val="0"/>
                          <w:divBdr>
                            <w:top w:val="none" w:sz="0" w:space="0" w:color="auto"/>
                            <w:left w:val="none" w:sz="0" w:space="0" w:color="auto"/>
                            <w:bottom w:val="none" w:sz="0" w:space="0" w:color="auto"/>
                            <w:right w:val="none" w:sz="0" w:space="0" w:color="auto"/>
                          </w:divBdr>
                          <w:divsChild>
                            <w:div w:id="1559248245">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2106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359643">
      <w:bodyDiv w:val="1"/>
      <w:marLeft w:val="0"/>
      <w:marRight w:val="0"/>
      <w:marTop w:val="0"/>
      <w:marBottom w:val="0"/>
      <w:divBdr>
        <w:top w:val="none" w:sz="0" w:space="0" w:color="auto"/>
        <w:left w:val="none" w:sz="0" w:space="0" w:color="auto"/>
        <w:bottom w:val="none" w:sz="0" w:space="0" w:color="auto"/>
        <w:right w:val="none" w:sz="0" w:space="0" w:color="auto"/>
      </w:divBdr>
    </w:div>
    <w:div w:id="639697831">
      <w:bodyDiv w:val="1"/>
      <w:marLeft w:val="0"/>
      <w:marRight w:val="0"/>
      <w:marTop w:val="0"/>
      <w:marBottom w:val="0"/>
      <w:divBdr>
        <w:top w:val="none" w:sz="0" w:space="0" w:color="auto"/>
        <w:left w:val="none" w:sz="0" w:space="0" w:color="auto"/>
        <w:bottom w:val="none" w:sz="0" w:space="0" w:color="auto"/>
        <w:right w:val="none" w:sz="0" w:space="0" w:color="auto"/>
      </w:divBdr>
    </w:div>
    <w:div w:id="648244024">
      <w:bodyDiv w:val="1"/>
      <w:marLeft w:val="0"/>
      <w:marRight w:val="0"/>
      <w:marTop w:val="0"/>
      <w:marBottom w:val="0"/>
      <w:divBdr>
        <w:top w:val="none" w:sz="0" w:space="0" w:color="auto"/>
        <w:left w:val="none" w:sz="0" w:space="0" w:color="auto"/>
        <w:bottom w:val="none" w:sz="0" w:space="0" w:color="auto"/>
        <w:right w:val="none" w:sz="0" w:space="0" w:color="auto"/>
      </w:divBdr>
    </w:div>
    <w:div w:id="783815285">
      <w:bodyDiv w:val="1"/>
      <w:marLeft w:val="0"/>
      <w:marRight w:val="0"/>
      <w:marTop w:val="0"/>
      <w:marBottom w:val="0"/>
      <w:divBdr>
        <w:top w:val="none" w:sz="0" w:space="0" w:color="auto"/>
        <w:left w:val="none" w:sz="0" w:space="0" w:color="auto"/>
        <w:bottom w:val="none" w:sz="0" w:space="0" w:color="auto"/>
        <w:right w:val="none" w:sz="0" w:space="0" w:color="auto"/>
      </w:divBdr>
    </w:div>
    <w:div w:id="799880272">
      <w:bodyDiv w:val="1"/>
      <w:marLeft w:val="0"/>
      <w:marRight w:val="0"/>
      <w:marTop w:val="0"/>
      <w:marBottom w:val="0"/>
      <w:divBdr>
        <w:top w:val="none" w:sz="0" w:space="0" w:color="auto"/>
        <w:left w:val="none" w:sz="0" w:space="0" w:color="auto"/>
        <w:bottom w:val="none" w:sz="0" w:space="0" w:color="auto"/>
        <w:right w:val="none" w:sz="0" w:space="0" w:color="auto"/>
      </w:divBdr>
    </w:div>
    <w:div w:id="813832015">
      <w:bodyDiv w:val="1"/>
      <w:marLeft w:val="0"/>
      <w:marRight w:val="0"/>
      <w:marTop w:val="0"/>
      <w:marBottom w:val="0"/>
      <w:divBdr>
        <w:top w:val="none" w:sz="0" w:space="0" w:color="auto"/>
        <w:left w:val="none" w:sz="0" w:space="0" w:color="auto"/>
        <w:bottom w:val="none" w:sz="0" w:space="0" w:color="auto"/>
        <w:right w:val="none" w:sz="0" w:space="0" w:color="auto"/>
      </w:divBdr>
    </w:div>
    <w:div w:id="815226147">
      <w:bodyDiv w:val="1"/>
      <w:marLeft w:val="0"/>
      <w:marRight w:val="0"/>
      <w:marTop w:val="0"/>
      <w:marBottom w:val="0"/>
      <w:divBdr>
        <w:top w:val="none" w:sz="0" w:space="0" w:color="auto"/>
        <w:left w:val="none" w:sz="0" w:space="0" w:color="auto"/>
        <w:bottom w:val="none" w:sz="0" w:space="0" w:color="auto"/>
        <w:right w:val="none" w:sz="0" w:space="0" w:color="auto"/>
      </w:divBdr>
      <w:divsChild>
        <w:div w:id="815024067">
          <w:marLeft w:val="0"/>
          <w:marRight w:val="0"/>
          <w:marTop w:val="0"/>
          <w:marBottom w:val="0"/>
          <w:divBdr>
            <w:top w:val="none" w:sz="0" w:space="0" w:color="auto"/>
            <w:left w:val="none" w:sz="0" w:space="0" w:color="auto"/>
            <w:bottom w:val="none" w:sz="0" w:space="0" w:color="auto"/>
            <w:right w:val="none" w:sz="0" w:space="0" w:color="auto"/>
          </w:divBdr>
          <w:divsChild>
            <w:div w:id="895966329">
              <w:marLeft w:val="0"/>
              <w:marRight w:val="0"/>
              <w:marTop w:val="0"/>
              <w:marBottom w:val="0"/>
              <w:divBdr>
                <w:top w:val="none" w:sz="0" w:space="0" w:color="auto"/>
                <w:left w:val="none" w:sz="0" w:space="0" w:color="auto"/>
                <w:bottom w:val="none" w:sz="0" w:space="0" w:color="auto"/>
                <w:right w:val="none" w:sz="0" w:space="0" w:color="auto"/>
              </w:divBdr>
              <w:divsChild>
                <w:div w:id="311833625">
                  <w:marLeft w:val="0"/>
                  <w:marRight w:val="150"/>
                  <w:marTop w:val="0"/>
                  <w:marBottom w:val="0"/>
                  <w:divBdr>
                    <w:top w:val="none" w:sz="0" w:space="0" w:color="auto"/>
                    <w:left w:val="none" w:sz="0" w:space="0" w:color="auto"/>
                    <w:bottom w:val="none" w:sz="0" w:space="0" w:color="auto"/>
                    <w:right w:val="none" w:sz="0" w:space="0" w:color="auto"/>
                  </w:divBdr>
                  <w:divsChild>
                    <w:div w:id="2065636985">
                      <w:marLeft w:val="375"/>
                      <w:marRight w:val="0"/>
                      <w:marTop w:val="240"/>
                      <w:marBottom w:val="0"/>
                      <w:divBdr>
                        <w:top w:val="none" w:sz="0" w:space="0" w:color="auto"/>
                        <w:left w:val="none" w:sz="0" w:space="0" w:color="auto"/>
                        <w:bottom w:val="none" w:sz="0" w:space="0" w:color="auto"/>
                        <w:right w:val="none" w:sz="0" w:space="0" w:color="auto"/>
                      </w:divBdr>
                      <w:divsChild>
                        <w:div w:id="1461462842">
                          <w:marLeft w:val="0"/>
                          <w:marRight w:val="0"/>
                          <w:marTop w:val="0"/>
                          <w:marBottom w:val="0"/>
                          <w:divBdr>
                            <w:top w:val="none" w:sz="0" w:space="0" w:color="auto"/>
                            <w:left w:val="none" w:sz="0" w:space="0" w:color="auto"/>
                            <w:bottom w:val="none" w:sz="0" w:space="0" w:color="auto"/>
                            <w:right w:val="none" w:sz="0" w:space="0" w:color="auto"/>
                          </w:divBdr>
                          <w:divsChild>
                            <w:div w:id="1038428549">
                              <w:marLeft w:val="0"/>
                              <w:marRight w:val="0"/>
                              <w:marTop w:val="0"/>
                              <w:marBottom w:val="0"/>
                              <w:divBdr>
                                <w:top w:val="none" w:sz="0" w:space="0" w:color="auto"/>
                                <w:left w:val="none" w:sz="0" w:space="0" w:color="auto"/>
                                <w:bottom w:val="none" w:sz="0" w:space="0" w:color="auto"/>
                                <w:right w:val="none" w:sz="0" w:space="0" w:color="auto"/>
                              </w:divBdr>
                              <w:divsChild>
                                <w:div w:id="427971044">
                                  <w:marLeft w:val="0"/>
                                  <w:marRight w:val="0"/>
                                  <w:marTop w:val="0"/>
                                  <w:marBottom w:val="0"/>
                                  <w:divBdr>
                                    <w:top w:val="none" w:sz="0" w:space="0" w:color="auto"/>
                                    <w:left w:val="none" w:sz="0" w:space="0" w:color="auto"/>
                                    <w:bottom w:val="none" w:sz="0" w:space="0" w:color="auto"/>
                                    <w:right w:val="none" w:sz="0" w:space="0" w:color="auto"/>
                                  </w:divBdr>
                                  <w:divsChild>
                                    <w:div w:id="1771848486">
                                      <w:marLeft w:val="0"/>
                                      <w:marRight w:val="0"/>
                                      <w:marTop w:val="0"/>
                                      <w:marBottom w:val="0"/>
                                      <w:divBdr>
                                        <w:top w:val="none" w:sz="0" w:space="0" w:color="auto"/>
                                        <w:left w:val="none" w:sz="0" w:space="0" w:color="auto"/>
                                        <w:bottom w:val="none" w:sz="0" w:space="0" w:color="auto"/>
                                        <w:right w:val="none" w:sz="0" w:space="0" w:color="auto"/>
                                      </w:divBdr>
                                      <w:divsChild>
                                        <w:div w:id="2111511496">
                                          <w:marLeft w:val="0"/>
                                          <w:marRight w:val="0"/>
                                          <w:marTop w:val="0"/>
                                          <w:marBottom w:val="0"/>
                                          <w:divBdr>
                                            <w:top w:val="none" w:sz="0" w:space="0" w:color="auto"/>
                                            <w:left w:val="none" w:sz="0" w:space="0" w:color="auto"/>
                                            <w:bottom w:val="none" w:sz="0" w:space="0" w:color="auto"/>
                                            <w:right w:val="none" w:sz="0" w:space="0" w:color="auto"/>
                                          </w:divBdr>
                                          <w:divsChild>
                                            <w:div w:id="1776245212">
                                              <w:marLeft w:val="0"/>
                                              <w:marRight w:val="0"/>
                                              <w:marTop w:val="0"/>
                                              <w:marBottom w:val="0"/>
                                              <w:divBdr>
                                                <w:top w:val="none" w:sz="0" w:space="0" w:color="auto"/>
                                                <w:left w:val="none" w:sz="0" w:space="0" w:color="auto"/>
                                                <w:bottom w:val="none" w:sz="0" w:space="0" w:color="auto"/>
                                                <w:right w:val="none" w:sz="0" w:space="0" w:color="auto"/>
                                              </w:divBdr>
                                              <w:divsChild>
                                                <w:div w:id="323626790">
                                                  <w:marLeft w:val="0"/>
                                                  <w:marRight w:val="0"/>
                                                  <w:marTop w:val="0"/>
                                                  <w:marBottom w:val="0"/>
                                                  <w:divBdr>
                                                    <w:top w:val="none" w:sz="0" w:space="0" w:color="auto"/>
                                                    <w:left w:val="none" w:sz="0" w:space="0" w:color="auto"/>
                                                    <w:bottom w:val="none" w:sz="0" w:space="0" w:color="auto"/>
                                                    <w:right w:val="none" w:sz="0" w:space="0" w:color="auto"/>
                                                  </w:divBdr>
                                                  <w:divsChild>
                                                    <w:div w:id="798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1385425">
      <w:bodyDiv w:val="1"/>
      <w:marLeft w:val="0"/>
      <w:marRight w:val="0"/>
      <w:marTop w:val="0"/>
      <w:marBottom w:val="0"/>
      <w:divBdr>
        <w:top w:val="none" w:sz="0" w:space="0" w:color="auto"/>
        <w:left w:val="none" w:sz="0" w:space="0" w:color="auto"/>
        <w:bottom w:val="none" w:sz="0" w:space="0" w:color="auto"/>
        <w:right w:val="none" w:sz="0" w:space="0" w:color="auto"/>
      </w:divBdr>
    </w:div>
    <w:div w:id="836651470">
      <w:bodyDiv w:val="1"/>
      <w:marLeft w:val="0"/>
      <w:marRight w:val="0"/>
      <w:marTop w:val="0"/>
      <w:marBottom w:val="0"/>
      <w:divBdr>
        <w:top w:val="none" w:sz="0" w:space="0" w:color="auto"/>
        <w:left w:val="none" w:sz="0" w:space="0" w:color="auto"/>
        <w:bottom w:val="none" w:sz="0" w:space="0" w:color="auto"/>
        <w:right w:val="none" w:sz="0" w:space="0" w:color="auto"/>
      </w:divBdr>
      <w:divsChild>
        <w:div w:id="2003965669">
          <w:marLeft w:val="0"/>
          <w:marRight w:val="0"/>
          <w:marTop w:val="0"/>
          <w:marBottom w:val="0"/>
          <w:divBdr>
            <w:top w:val="none" w:sz="0" w:space="0" w:color="auto"/>
            <w:left w:val="none" w:sz="0" w:space="0" w:color="auto"/>
            <w:bottom w:val="none" w:sz="0" w:space="0" w:color="auto"/>
            <w:right w:val="none" w:sz="0" w:space="0" w:color="auto"/>
          </w:divBdr>
          <w:divsChild>
            <w:div w:id="1952976480">
              <w:marLeft w:val="0"/>
              <w:marRight w:val="0"/>
              <w:marTop w:val="0"/>
              <w:marBottom w:val="0"/>
              <w:divBdr>
                <w:top w:val="none" w:sz="0" w:space="0" w:color="auto"/>
                <w:left w:val="none" w:sz="0" w:space="0" w:color="auto"/>
                <w:bottom w:val="none" w:sz="0" w:space="0" w:color="auto"/>
                <w:right w:val="none" w:sz="0" w:space="0" w:color="auto"/>
              </w:divBdr>
            </w:div>
          </w:divsChild>
        </w:div>
        <w:div w:id="641542087">
          <w:marLeft w:val="0"/>
          <w:marRight w:val="0"/>
          <w:marTop w:val="0"/>
          <w:marBottom w:val="0"/>
          <w:divBdr>
            <w:top w:val="none" w:sz="0" w:space="0" w:color="auto"/>
            <w:left w:val="none" w:sz="0" w:space="0" w:color="auto"/>
            <w:bottom w:val="none" w:sz="0" w:space="0" w:color="auto"/>
            <w:right w:val="none" w:sz="0" w:space="0" w:color="auto"/>
          </w:divBdr>
          <w:divsChild>
            <w:div w:id="1712143075">
              <w:marLeft w:val="0"/>
              <w:marRight w:val="0"/>
              <w:marTop w:val="0"/>
              <w:marBottom w:val="0"/>
              <w:divBdr>
                <w:top w:val="none" w:sz="0" w:space="0" w:color="auto"/>
                <w:left w:val="none" w:sz="0" w:space="0" w:color="auto"/>
                <w:bottom w:val="none" w:sz="0" w:space="0" w:color="auto"/>
                <w:right w:val="none" w:sz="0" w:space="0" w:color="auto"/>
              </w:divBdr>
            </w:div>
          </w:divsChild>
        </w:div>
        <w:div w:id="1330866191">
          <w:marLeft w:val="0"/>
          <w:marRight w:val="0"/>
          <w:marTop w:val="0"/>
          <w:marBottom w:val="0"/>
          <w:divBdr>
            <w:top w:val="none" w:sz="0" w:space="0" w:color="auto"/>
            <w:left w:val="none" w:sz="0" w:space="0" w:color="auto"/>
            <w:bottom w:val="none" w:sz="0" w:space="0" w:color="auto"/>
            <w:right w:val="none" w:sz="0" w:space="0" w:color="auto"/>
          </w:divBdr>
          <w:divsChild>
            <w:div w:id="161359520">
              <w:marLeft w:val="0"/>
              <w:marRight w:val="0"/>
              <w:marTop w:val="0"/>
              <w:marBottom w:val="0"/>
              <w:divBdr>
                <w:top w:val="none" w:sz="0" w:space="0" w:color="auto"/>
                <w:left w:val="none" w:sz="0" w:space="0" w:color="auto"/>
                <w:bottom w:val="none" w:sz="0" w:space="0" w:color="auto"/>
                <w:right w:val="none" w:sz="0" w:space="0" w:color="auto"/>
              </w:divBdr>
            </w:div>
          </w:divsChild>
        </w:div>
        <w:div w:id="387464189">
          <w:marLeft w:val="0"/>
          <w:marRight w:val="0"/>
          <w:marTop w:val="0"/>
          <w:marBottom w:val="0"/>
          <w:divBdr>
            <w:top w:val="none" w:sz="0" w:space="0" w:color="auto"/>
            <w:left w:val="none" w:sz="0" w:space="0" w:color="auto"/>
            <w:bottom w:val="none" w:sz="0" w:space="0" w:color="auto"/>
            <w:right w:val="none" w:sz="0" w:space="0" w:color="auto"/>
          </w:divBdr>
          <w:divsChild>
            <w:div w:id="571044732">
              <w:marLeft w:val="0"/>
              <w:marRight w:val="0"/>
              <w:marTop w:val="0"/>
              <w:marBottom w:val="0"/>
              <w:divBdr>
                <w:top w:val="none" w:sz="0" w:space="0" w:color="auto"/>
                <w:left w:val="none" w:sz="0" w:space="0" w:color="auto"/>
                <w:bottom w:val="none" w:sz="0" w:space="0" w:color="auto"/>
                <w:right w:val="none" w:sz="0" w:space="0" w:color="auto"/>
              </w:divBdr>
            </w:div>
          </w:divsChild>
        </w:div>
        <w:div w:id="1024868888">
          <w:marLeft w:val="0"/>
          <w:marRight w:val="0"/>
          <w:marTop w:val="0"/>
          <w:marBottom w:val="0"/>
          <w:divBdr>
            <w:top w:val="none" w:sz="0" w:space="0" w:color="auto"/>
            <w:left w:val="none" w:sz="0" w:space="0" w:color="auto"/>
            <w:bottom w:val="none" w:sz="0" w:space="0" w:color="auto"/>
            <w:right w:val="none" w:sz="0" w:space="0" w:color="auto"/>
          </w:divBdr>
          <w:divsChild>
            <w:div w:id="2074817237">
              <w:marLeft w:val="0"/>
              <w:marRight w:val="0"/>
              <w:marTop w:val="0"/>
              <w:marBottom w:val="0"/>
              <w:divBdr>
                <w:top w:val="none" w:sz="0" w:space="0" w:color="auto"/>
                <w:left w:val="none" w:sz="0" w:space="0" w:color="auto"/>
                <w:bottom w:val="none" w:sz="0" w:space="0" w:color="auto"/>
                <w:right w:val="none" w:sz="0" w:space="0" w:color="auto"/>
              </w:divBdr>
            </w:div>
          </w:divsChild>
        </w:div>
        <w:div w:id="1302881537">
          <w:marLeft w:val="0"/>
          <w:marRight w:val="0"/>
          <w:marTop w:val="0"/>
          <w:marBottom w:val="0"/>
          <w:divBdr>
            <w:top w:val="none" w:sz="0" w:space="0" w:color="auto"/>
            <w:left w:val="none" w:sz="0" w:space="0" w:color="auto"/>
            <w:bottom w:val="none" w:sz="0" w:space="0" w:color="auto"/>
            <w:right w:val="none" w:sz="0" w:space="0" w:color="auto"/>
          </w:divBdr>
          <w:divsChild>
            <w:div w:id="855536887">
              <w:marLeft w:val="0"/>
              <w:marRight w:val="0"/>
              <w:marTop w:val="0"/>
              <w:marBottom w:val="0"/>
              <w:divBdr>
                <w:top w:val="none" w:sz="0" w:space="0" w:color="auto"/>
                <w:left w:val="none" w:sz="0" w:space="0" w:color="auto"/>
                <w:bottom w:val="none" w:sz="0" w:space="0" w:color="auto"/>
                <w:right w:val="none" w:sz="0" w:space="0" w:color="auto"/>
              </w:divBdr>
            </w:div>
          </w:divsChild>
        </w:div>
        <w:div w:id="1625498170">
          <w:marLeft w:val="0"/>
          <w:marRight w:val="0"/>
          <w:marTop w:val="0"/>
          <w:marBottom w:val="0"/>
          <w:divBdr>
            <w:top w:val="none" w:sz="0" w:space="0" w:color="auto"/>
            <w:left w:val="none" w:sz="0" w:space="0" w:color="auto"/>
            <w:bottom w:val="none" w:sz="0" w:space="0" w:color="auto"/>
            <w:right w:val="none" w:sz="0" w:space="0" w:color="auto"/>
          </w:divBdr>
          <w:divsChild>
            <w:div w:id="2129278722">
              <w:marLeft w:val="0"/>
              <w:marRight w:val="0"/>
              <w:marTop w:val="0"/>
              <w:marBottom w:val="0"/>
              <w:divBdr>
                <w:top w:val="none" w:sz="0" w:space="0" w:color="auto"/>
                <w:left w:val="none" w:sz="0" w:space="0" w:color="auto"/>
                <w:bottom w:val="none" w:sz="0" w:space="0" w:color="auto"/>
                <w:right w:val="none" w:sz="0" w:space="0" w:color="auto"/>
              </w:divBdr>
            </w:div>
          </w:divsChild>
        </w:div>
        <w:div w:id="1392197274">
          <w:marLeft w:val="0"/>
          <w:marRight w:val="0"/>
          <w:marTop w:val="0"/>
          <w:marBottom w:val="0"/>
          <w:divBdr>
            <w:top w:val="none" w:sz="0" w:space="0" w:color="auto"/>
            <w:left w:val="none" w:sz="0" w:space="0" w:color="auto"/>
            <w:bottom w:val="none" w:sz="0" w:space="0" w:color="auto"/>
            <w:right w:val="none" w:sz="0" w:space="0" w:color="auto"/>
          </w:divBdr>
          <w:divsChild>
            <w:div w:id="435488590">
              <w:marLeft w:val="0"/>
              <w:marRight w:val="0"/>
              <w:marTop w:val="0"/>
              <w:marBottom w:val="0"/>
              <w:divBdr>
                <w:top w:val="none" w:sz="0" w:space="0" w:color="auto"/>
                <w:left w:val="none" w:sz="0" w:space="0" w:color="auto"/>
                <w:bottom w:val="none" w:sz="0" w:space="0" w:color="auto"/>
                <w:right w:val="none" w:sz="0" w:space="0" w:color="auto"/>
              </w:divBdr>
            </w:div>
          </w:divsChild>
        </w:div>
        <w:div w:id="2062484567">
          <w:marLeft w:val="0"/>
          <w:marRight w:val="0"/>
          <w:marTop w:val="0"/>
          <w:marBottom w:val="0"/>
          <w:divBdr>
            <w:top w:val="none" w:sz="0" w:space="0" w:color="auto"/>
            <w:left w:val="none" w:sz="0" w:space="0" w:color="auto"/>
            <w:bottom w:val="none" w:sz="0" w:space="0" w:color="auto"/>
            <w:right w:val="none" w:sz="0" w:space="0" w:color="auto"/>
          </w:divBdr>
          <w:divsChild>
            <w:div w:id="705567365">
              <w:marLeft w:val="0"/>
              <w:marRight w:val="0"/>
              <w:marTop w:val="0"/>
              <w:marBottom w:val="0"/>
              <w:divBdr>
                <w:top w:val="none" w:sz="0" w:space="0" w:color="auto"/>
                <w:left w:val="none" w:sz="0" w:space="0" w:color="auto"/>
                <w:bottom w:val="none" w:sz="0" w:space="0" w:color="auto"/>
                <w:right w:val="none" w:sz="0" w:space="0" w:color="auto"/>
              </w:divBdr>
            </w:div>
          </w:divsChild>
        </w:div>
        <w:div w:id="1387800805">
          <w:marLeft w:val="0"/>
          <w:marRight w:val="0"/>
          <w:marTop w:val="0"/>
          <w:marBottom w:val="0"/>
          <w:divBdr>
            <w:top w:val="none" w:sz="0" w:space="0" w:color="auto"/>
            <w:left w:val="none" w:sz="0" w:space="0" w:color="auto"/>
            <w:bottom w:val="none" w:sz="0" w:space="0" w:color="auto"/>
            <w:right w:val="none" w:sz="0" w:space="0" w:color="auto"/>
          </w:divBdr>
          <w:divsChild>
            <w:div w:id="2096512543">
              <w:marLeft w:val="0"/>
              <w:marRight w:val="0"/>
              <w:marTop w:val="0"/>
              <w:marBottom w:val="0"/>
              <w:divBdr>
                <w:top w:val="none" w:sz="0" w:space="0" w:color="auto"/>
                <w:left w:val="none" w:sz="0" w:space="0" w:color="auto"/>
                <w:bottom w:val="none" w:sz="0" w:space="0" w:color="auto"/>
                <w:right w:val="none" w:sz="0" w:space="0" w:color="auto"/>
              </w:divBdr>
            </w:div>
          </w:divsChild>
        </w:div>
        <w:div w:id="306402132">
          <w:marLeft w:val="0"/>
          <w:marRight w:val="0"/>
          <w:marTop w:val="0"/>
          <w:marBottom w:val="0"/>
          <w:divBdr>
            <w:top w:val="none" w:sz="0" w:space="0" w:color="auto"/>
            <w:left w:val="none" w:sz="0" w:space="0" w:color="auto"/>
            <w:bottom w:val="none" w:sz="0" w:space="0" w:color="auto"/>
            <w:right w:val="none" w:sz="0" w:space="0" w:color="auto"/>
          </w:divBdr>
          <w:divsChild>
            <w:div w:id="2044865403">
              <w:marLeft w:val="0"/>
              <w:marRight w:val="0"/>
              <w:marTop w:val="0"/>
              <w:marBottom w:val="0"/>
              <w:divBdr>
                <w:top w:val="none" w:sz="0" w:space="0" w:color="auto"/>
                <w:left w:val="none" w:sz="0" w:space="0" w:color="auto"/>
                <w:bottom w:val="none" w:sz="0" w:space="0" w:color="auto"/>
                <w:right w:val="none" w:sz="0" w:space="0" w:color="auto"/>
              </w:divBdr>
            </w:div>
            <w:div w:id="533079887">
              <w:marLeft w:val="0"/>
              <w:marRight w:val="0"/>
              <w:marTop w:val="0"/>
              <w:marBottom w:val="0"/>
              <w:divBdr>
                <w:top w:val="none" w:sz="0" w:space="0" w:color="auto"/>
                <w:left w:val="none" w:sz="0" w:space="0" w:color="auto"/>
                <w:bottom w:val="none" w:sz="0" w:space="0" w:color="auto"/>
                <w:right w:val="none" w:sz="0" w:space="0" w:color="auto"/>
              </w:divBdr>
            </w:div>
          </w:divsChild>
        </w:div>
        <w:div w:id="1637176211">
          <w:marLeft w:val="0"/>
          <w:marRight w:val="0"/>
          <w:marTop w:val="0"/>
          <w:marBottom w:val="0"/>
          <w:divBdr>
            <w:top w:val="none" w:sz="0" w:space="0" w:color="auto"/>
            <w:left w:val="none" w:sz="0" w:space="0" w:color="auto"/>
            <w:bottom w:val="none" w:sz="0" w:space="0" w:color="auto"/>
            <w:right w:val="none" w:sz="0" w:space="0" w:color="auto"/>
          </w:divBdr>
          <w:divsChild>
            <w:div w:id="1513832829">
              <w:marLeft w:val="0"/>
              <w:marRight w:val="0"/>
              <w:marTop w:val="0"/>
              <w:marBottom w:val="0"/>
              <w:divBdr>
                <w:top w:val="none" w:sz="0" w:space="0" w:color="auto"/>
                <w:left w:val="none" w:sz="0" w:space="0" w:color="auto"/>
                <w:bottom w:val="none" w:sz="0" w:space="0" w:color="auto"/>
                <w:right w:val="none" w:sz="0" w:space="0" w:color="auto"/>
              </w:divBdr>
            </w:div>
          </w:divsChild>
        </w:div>
        <w:div w:id="1116485336">
          <w:marLeft w:val="0"/>
          <w:marRight w:val="0"/>
          <w:marTop w:val="0"/>
          <w:marBottom w:val="0"/>
          <w:divBdr>
            <w:top w:val="none" w:sz="0" w:space="0" w:color="auto"/>
            <w:left w:val="none" w:sz="0" w:space="0" w:color="auto"/>
            <w:bottom w:val="none" w:sz="0" w:space="0" w:color="auto"/>
            <w:right w:val="none" w:sz="0" w:space="0" w:color="auto"/>
          </w:divBdr>
          <w:divsChild>
            <w:div w:id="1213689402">
              <w:marLeft w:val="0"/>
              <w:marRight w:val="0"/>
              <w:marTop w:val="0"/>
              <w:marBottom w:val="0"/>
              <w:divBdr>
                <w:top w:val="none" w:sz="0" w:space="0" w:color="auto"/>
                <w:left w:val="none" w:sz="0" w:space="0" w:color="auto"/>
                <w:bottom w:val="none" w:sz="0" w:space="0" w:color="auto"/>
                <w:right w:val="none" w:sz="0" w:space="0" w:color="auto"/>
              </w:divBdr>
            </w:div>
          </w:divsChild>
        </w:div>
        <w:div w:id="553470006">
          <w:marLeft w:val="0"/>
          <w:marRight w:val="0"/>
          <w:marTop w:val="0"/>
          <w:marBottom w:val="0"/>
          <w:divBdr>
            <w:top w:val="none" w:sz="0" w:space="0" w:color="auto"/>
            <w:left w:val="none" w:sz="0" w:space="0" w:color="auto"/>
            <w:bottom w:val="none" w:sz="0" w:space="0" w:color="auto"/>
            <w:right w:val="none" w:sz="0" w:space="0" w:color="auto"/>
          </w:divBdr>
          <w:divsChild>
            <w:div w:id="58677161">
              <w:marLeft w:val="0"/>
              <w:marRight w:val="0"/>
              <w:marTop w:val="0"/>
              <w:marBottom w:val="0"/>
              <w:divBdr>
                <w:top w:val="none" w:sz="0" w:space="0" w:color="auto"/>
                <w:left w:val="none" w:sz="0" w:space="0" w:color="auto"/>
                <w:bottom w:val="none" w:sz="0" w:space="0" w:color="auto"/>
                <w:right w:val="none" w:sz="0" w:space="0" w:color="auto"/>
              </w:divBdr>
            </w:div>
          </w:divsChild>
        </w:div>
        <w:div w:id="1384864814">
          <w:marLeft w:val="0"/>
          <w:marRight w:val="0"/>
          <w:marTop w:val="0"/>
          <w:marBottom w:val="0"/>
          <w:divBdr>
            <w:top w:val="none" w:sz="0" w:space="0" w:color="auto"/>
            <w:left w:val="none" w:sz="0" w:space="0" w:color="auto"/>
            <w:bottom w:val="none" w:sz="0" w:space="0" w:color="auto"/>
            <w:right w:val="none" w:sz="0" w:space="0" w:color="auto"/>
          </w:divBdr>
          <w:divsChild>
            <w:div w:id="1571454533">
              <w:marLeft w:val="0"/>
              <w:marRight w:val="0"/>
              <w:marTop w:val="0"/>
              <w:marBottom w:val="0"/>
              <w:divBdr>
                <w:top w:val="none" w:sz="0" w:space="0" w:color="auto"/>
                <w:left w:val="none" w:sz="0" w:space="0" w:color="auto"/>
                <w:bottom w:val="none" w:sz="0" w:space="0" w:color="auto"/>
                <w:right w:val="none" w:sz="0" w:space="0" w:color="auto"/>
              </w:divBdr>
            </w:div>
          </w:divsChild>
        </w:div>
        <w:div w:id="2114742146">
          <w:marLeft w:val="0"/>
          <w:marRight w:val="0"/>
          <w:marTop w:val="0"/>
          <w:marBottom w:val="0"/>
          <w:divBdr>
            <w:top w:val="none" w:sz="0" w:space="0" w:color="auto"/>
            <w:left w:val="none" w:sz="0" w:space="0" w:color="auto"/>
            <w:bottom w:val="none" w:sz="0" w:space="0" w:color="auto"/>
            <w:right w:val="none" w:sz="0" w:space="0" w:color="auto"/>
          </w:divBdr>
          <w:divsChild>
            <w:div w:id="1693337932">
              <w:marLeft w:val="0"/>
              <w:marRight w:val="0"/>
              <w:marTop w:val="0"/>
              <w:marBottom w:val="0"/>
              <w:divBdr>
                <w:top w:val="none" w:sz="0" w:space="0" w:color="auto"/>
                <w:left w:val="none" w:sz="0" w:space="0" w:color="auto"/>
                <w:bottom w:val="none" w:sz="0" w:space="0" w:color="auto"/>
                <w:right w:val="none" w:sz="0" w:space="0" w:color="auto"/>
              </w:divBdr>
            </w:div>
          </w:divsChild>
        </w:div>
        <w:div w:id="1842577054">
          <w:marLeft w:val="0"/>
          <w:marRight w:val="0"/>
          <w:marTop w:val="0"/>
          <w:marBottom w:val="0"/>
          <w:divBdr>
            <w:top w:val="none" w:sz="0" w:space="0" w:color="auto"/>
            <w:left w:val="none" w:sz="0" w:space="0" w:color="auto"/>
            <w:bottom w:val="none" w:sz="0" w:space="0" w:color="auto"/>
            <w:right w:val="none" w:sz="0" w:space="0" w:color="auto"/>
          </w:divBdr>
          <w:divsChild>
            <w:div w:id="426384902">
              <w:marLeft w:val="0"/>
              <w:marRight w:val="0"/>
              <w:marTop w:val="0"/>
              <w:marBottom w:val="0"/>
              <w:divBdr>
                <w:top w:val="none" w:sz="0" w:space="0" w:color="auto"/>
                <w:left w:val="none" w:sz="0" w:space="0" w:color="auto"/>
                <w:bottom w:val="none" w:sz="0" w:space="0" w:color="auto"/>
                <w:right w:val="none" w:sz="0" w:space="0" w:color="auto"/>
              </w:divBdr>
            </w:div>
          </w:divsChild>
        </w:div>
        <w:div w:id="1121191724">
          <w:marLeft w:val="0"/>
          <w:marRight w:val="0"/>
          <w:marTop w:val="0"/>
          <w:marBottom w:val="0"/>
          <w:divBdr>
            <w:top w:val="none" w:sz="0" w:space="0" w:color="auto"/>
            <w:left w:val="none" w:sz="0" w:space="0" w:color="auto"/>
            <w:bottom w:val="none" w:sz="0" w:space="0" w:color="auto"/>
            <w:right w:val="none" w:sz="0" w:space="0" w:color="auto"/>
          </w:divBdr>
          <w:divsChild>
            <w:div w:id="826092098">
              <w:marLeft w:val="0"/>
              <w:marRight w:val="0"/>
              <w:marTop w:val="0"/>
              <w:marBottom w:val="0"/>
              <w:divBdr>
                <w:top w:val="none" w:sz="0" w:space="0" w:color="auto"/>
                <w:left w:val="none" w:sz="0" w:space="0" w:color="auto"/>
                <w:bottom w:val="none" w:sz="0" w:space="0" w:color="auto"/>
                <w:right w:val="none" w:sz="0" w:space="0" w:color="auto"/>
              </w:divBdr>
            </w:div>
          </w:divsChild>
        </w:div>
        <w:div w:id="338772366">
          <w:marLeft w:val="0"/>
          <w:marRight w:val="0"/>
          <w:marTop w:val="0"/>
          <w:marBottom w:val="0"/>
          <w:divBdr>
            <w:top w:val="none" w:sz="0" w:space="0" w:color="auto"/>
            <w:left w:val="none" w:sz="0" w:space="0" w:color="auto"/>
            <w:bottom w:val="none" w:sz="0" w:space="0" w:color="auto"/>
            <w:right w:val="none" w:sz="0" w:space="0" w:color="auto"/>
          </w:divBdr>
          <w:divsChild>
            <w:div w:id="734862670">
              <w:marLeft w:val="0"/>
              <w:marRight w:val="0"/>
              <w:marTop w:val="0"/>
              <w:marBottom w:val="0"/>
              <w:divBdr>
                <w:top w:val="none" w:sz="0" w:space="0" w:color="auto"/>
                <w:left w:val="none" w:sz="0" w:space="0" w:color="auto"/>
                <w:bottom w:val="none" w:sz="0" w:space="0" w:color="auto"/>
                <w:right w:val="none" w:sz="0" w:space="0" w:color="auto"/>
              </w:divBdr>
            </w:div>
            <w:div w:id="1421678574">
              <w:marLeft w:val="0"/>
              <w:marRight w:val="0"/>
              <w:marTop w:val="0"/>
              <w:marBottom w:val="0"/>
              <w:divBdr>
                <w:top w:val="none" w:sz="0" w:space="0" w:color="auto"/>
                <w:left w:val="none" w:sz="0" w:space="0" w:color="auto"/>
                <w:bottom w:val="none" w:sz="0" w:space="0" w:color="auto"/>
                <w:right w:val="none" w:sz="0" w:space="0" w:color="auto"/>
              </w:divBdr>
            </w:div>
          </w:divsChild>
        </w:div>
        <w:div w:id="1859734291">
          <w:marLeft w:val="0"/>
          <w:marRight w:val="0"/>
          <w:marTop w:val="0"/>
          <w:marBottom w:val="0"/>
          <w:divBdr>
            <w:top w:val="none" w:sz="0" w:space="0" w:color="auto"/>
            <w:left w:val="none" w:sz="0" w:space="0" w:color="auto"/>
            <w:bottom w:val="none" w:sz="0" w:space="0" w:color="auto"/>
            <w:right w:val="none" w:sz="0" w:space="0" w:color="auto"/>
          </w:divBdr>
          <w:divsChild>
            <w:div w:id="2009751073">
              <w:marLeft w:val="0"/>
              <w:marRight w:val="0"/>
              <w:marTop w:val="0"/>
              <w:marBottom w:val="0"/>
              <w:divBdr>
                <w:top w:val="none" w:sz="0" w:space="0" w:color="auto"/>
                <w:left w:val="none" w:sz="0" w:space="0" w:color="auto"/>
                <w:bottom w:val="none" w:sz="0" w:space="0" w:color="auto"/>
                <w:right w:val="none" w:sz="0" w:space="0" w:color="auto"/>
              </w:divBdr>
            </w:div>
            <w:div w:id="702948087">
              <w:marLeft w:val="0"/>
              <w:marRight w:val="0"/>
              <w:marTop w:val="0"/>
              <w:marBottom w:val="0"/>
              <w:divBdr>
                <w:top w:val="none" w:sz="0" w:space="0" w:color="auto"/>
                <w:left w:val="none" w:sz="0" w:space="0" w:color="auto"/>
                <w:bottom w:val="none" w:sz="0" w:space="0" w:color="auto"/>
                <w:right w:val="none" w:sz="0" w:space="0" w:color="auto"/>
              </w:divBdr>
            </w:div>
          </w:divsChild>
        </w:div>
        <w:div w:id="1943145367">
          <w:marLeft w:val="0"/>
          <w:marRight w:val="0"/>
          <w:marTop w:val="0"/>
          <w:marBottom w:val="0"/>
          <w:divBdr>
            <w:top w:val="none" w:sz="0" w:space="0" w:color="auto"/>
            <w:left w:val="none" w:sz="0" w:space="0" w:color="auto"/>
            <w:bottom w:val="none" w:sz="0" w:space="0" w:color="auto"/>
            <w:right w:val="none" w:sz="0" w:space="0" w:color="auto"/>
          </w:divBdr>
          <w:divsChild>
            <w:div w:id="1128888975">
              <w:marLeft w:val="0"/>
              <w:marRight w:val="0"/>
              <w:marTop w:val="0"/>
              <w:marBottom w:val="0"/>
              <w:divBdr>
                <w:top w:val="none" w:sz="0" w:space="0" w:color="auto"/>
                <w:left w:val="none" w:sz="0" w:space="0" w:color="auto"/>
                <w:bottom w:val="none" w:sz="0" w:space="0" w:color="auto"/>
                <w:right w:val="none" w:sz="0" w:space="0" w:color="auto"/>
              </w:divBdr>
            </w:div>
          </w:divsChild>
        </w:div>
        <w:div w:id="1065879249">
          <w:marLeft w:val="0"/>
          <w:marRight w:val="0"/>
          <w:marTop w:val="0"/>
          <w:marBottom w:val="0"/>
          <w:divBdr>
            <w:top w:val="none" w:sz="0" w:space="0" w:color="auto"/>
            <w:left w:val="none" w:sz="0" w:space="0" w:color="auto"/>
            <w:bottom w:val="none" w:sz="0" w:space="0" w:color="auto"/>
            <w:right w:val="none" w:sz="0" w:space="0" w:color="auto"/>
          </w:divBdr>
          <w:divsChild>
            <w:div w:id="777944418">
              <w:marLeft w:val="0"/>
              <w:marRight w:val="0"/>
              <w:marTop w:val="0"/>
              <w:marBottom w:val="0"/>
              <w:divBdr>
                <w:top w:val="none" w:sz="0" w:space="0" w:color="auto"/>
                <w:left w:val="none" w:sz="0" w:space="0" w:color="auto"/>
                <w:bottom w:val="none" w:sz="0" w:space="0" w:color="auto"/>
                <w:right w:val="none" w:sz="0" w:space="0" w:color="auto"/>
              </w:divBdr>
            </w:div>
          </w:divsChild>
        </w:div>
        <w:div w:id="1426267586">
          <w:marLeft w:val="0"/>
          <w:marRight w:val="0"/>
          <w:marTop w:val="0"/>
          <w:marBottom w:val="0"/>
          <w:divBdr>
            <w:top w:val="none" w:sz="0" w:space="0" w:color="auto"/>
            <w:left w:val="none" w:sz="0" w:space="0" w:color="auto"/>
            <w:bottom w:val="none" w:sz="0" w:space="0" w:color="auto"/>
            <w:right w:val="none" w:sz="0" w:space="0" w:color="auto"/>
          </w:divBdr>
          <w:divsChild>
            <w:div w:id="2014798080">
              <w:marLeft w:val="0"/>
              <w:marRight w:val="0"/>
              <w:marTop w:val="0"/>
              <w:marBottom w:val="0"/>
              <w:divBdr>
                <w:top w:val="none" w:sz="0" w:space="0" w:color="auto"/>
                <w:left w:val="none" w:sz="0" w:space="0" w:color="auto"/>
                <w:bottom w:val="none" w:sz="0" w:space="0" w:color="auto"/>
                <w:right w:val="none" w:sz="0" w:space="0" w:color="auto"/>
              </w:divBdr>
            </w:div>
          </w:divsChild>
        </w:div>
        <w:div w:id="1403067776">
          <w:marLeft w:val="0"/>
          <w:marRight w:val="0"/>
          <w:marTop w:val="0"/>
          <w:marBottom w:val="0"/>
          <w:divBdr>
            <w:top w:val="none" w:sz="0" w:space="0" w:color="auto"/>
            <w:left w:val="none" w:sz="0" w:space="0" w:color="auto"/>
            <w:bottom w:val="none" w:sz="0" w:space="0" w:color="auto"/>
            <w:right w:val="none" w:sz="0" w:space="0" w:color="auto"/>
          </w:divBdr>
          <w:divsChild>
            <w:div w:id="972636000">
              <w:marLeft w:val="0"/>
              <w:marRight w:val="0"/>
              <w:marTop w:val="0"/>
              <w:marBottom w:val="0"/>
              <w:divBdr>
                <w:top w:val="none" w:sz="0" w:space="0" w:color="auto"/>
                <w:left w:val="none" w:sz="0" w:space="0" w:color="auto"/>
                <w:bottom w:val="none" w:sz="0" w:space="0" w:color="auto"/>
                <w:right w:val="none" w:sz="0" w:space="0" w:color="auto"/>
              </w:divBdr>
            </w:div>
            <w:div w:id="1881087961">
              <w:marLeft w:val="0"/>
              <w:marRight w:val="0"/>
              <w:marTop w:val="0"/>
              <w:marBottom w:val="0"/>
              <w:divBdr>
                <w:top w:val="none" w:sz="0" w:space="0" w:color="auto"/>
                <w:left w:val="none" w:sz="0" w:space="0" w:color="auto"/>
                <w:bottom w:val="none" w:sz="0" w:space="0" w:color="auto"/>
                <w:right w:val="none" w:sz="0" w:space="0" w:color="auto"/>
              </w:divBdr>
            </w:div>
          </w:divsChild>
        </w:div>
        <w:div w:id="366217375">
          <w:marLeft w:val="0"/>
          <w:marRight w:val="0"/>
          <w:marTop w:val="0"/>
          <w:marBottom w:val="0"/>
          <w:divBdr>
            <w:top w:val="none" w:sz="0" w:space="0" w:color="auto"/>
            <w:left w:val="none" w:sz="0" w:space="0" w:color="auto"/>
            <w:bottom w:val="none" w:sz="0" w:space="0" w:color="auto"/>
            <w:right w:val="none" w:sz="0" w:space="0" w:color="auto"/>
          </w:divBdr>
          <w:divsChild>
            <w:div w:id="1366830681">
              <w:marLeft w:val="0"/>
              <w:marRight w:val="0"/>
              <w:marTop w:val="0"/>
              <w:marBottom w:val="0"/>
              <w:divBdr>
                <w:top w:val="none" w:sz="0" w:space="0" w:color="auto"/>
                <w:left w:val="none" w:sz="0" w:space="0" w:color="auto"/>
                <w:bottom w:val="none" w:sz="0" w:space="0" w:color="auto"/>
                <w:right w:val="none" w:sz="0" w:space="0" w:color="auto"/>
              </w:divBdr>
            </w:div>
          </w:divsChild>
        </w:div>
        <w:div w:id="9525524">
          <w:marLeft w:val="0"/>
          <w:marRight w:val="0"/>
          <w:marTop w:val="0"/>
          <w:marBottom w:val="0"/>
          <w:divBdr>
            <w:top w:val="none" w:sz="0" w:space="0" w:color="auto"/>
            <w:left w:val="none" w:sz="0" w:space="0" w:color="auto"/>
            <w:bottom w:val="none" w:sz="0" w:space="0" w:color="auto"/>
            <w:right w:val="none" w:sz="0" w:space="0" w:color="auto"/>
          </w:divBdr>
          <w:divsChild>
            <w:div w:id="1067723952">
              <w:marLeft w:val="0"/>
              <w:marRight w:val="0"/>
              <w:marTop w:val="0"/>
              <w:marBottom w:val="0"/>
              <w:divBdr>
                <w:top w:val="none" w:sz="0" w:space="0" w:color="auto"/>
                <w:left w:val="none" w:sz="0" w:space="0" w:color="auto"/>
                <w:bottom w:val="none" w:sz="0" w:space="0" w:color="auto"/>
                <w:right w:val="none" w:sz="0" w:space="0" w:color="auto"/>
              </w:divBdr>
            </w:div>
          </w:divsChild>
        </w:div>
        <w:div w:id="1793288153">
          <w:marLeft w:val="0"/>
          <w:marRight w:val="0"/>
          <w:marTop w:val="0"/>
          <w:marBottom w:val="0"/>
          <w:divBdr>
            <w:top w:val="none" w:sz="0" w:space="0" w:color="auto"/>
            <w:left w:val="none" w:sz="0" w:space="0" w:color="auto"/>
            <w:bottom w:val="none" w:sz="0" w:space="0" w:color="auto"/>
            <w:right w:val="none" w:sz="0" w:space="0" w:color="auto"/>
          </w:divBdr>
          <w:divsChild>
            <w:div w:id="2074429501">
              <w:marLeft w:val="0"/>
              <w:marRight w:val="0"/>
              <w:marTop w:val="0"/>
              <w:marBottom w:val="0"/>
              <w:divBdr>
                <w:top w:val="none" w:sz="0" w:space="0" w:color="auto"/>
                <w:left w:val="none" w:sz="0" w:space="0" w:color="auto"/>
                <w:bottom w:val="none" w:sz="0" w:space="0" w:color="auto"/>
                <w:right w:val="none" w:sz="0" w:space="0" w:color="auto"/>
              </w:divBdr>
            </w:div>
          </w:divsChild>
        </w:div>
        <w:div w:id="960457225">
          <w:marLeft w:val="0"/>
          <w:marRight w:val="0"/>
          <w:marTop w:val="0"/>
          <w:marBottom w:val="0"/>
          <w:divBdr>
            <w:top w:val="none" w:sz="0" w:space="0" w:color="auto"/>
            <w:left w:val="none" w:sz="0" w:space="0" w:color="auto"/>
            <w:bottom w:val="none" w:sz="0" w:space="0" w:color="auto"/>
            <w:right w:val="none" w:sz="0" w:space="0" w:color="auto"/>
          </w:divBdr>
          <w:divsChild>
            <w:div w:id="206376842">
              <w:marLeft w:val="0"/>
              <w:marRight w:val="0"/>
              <w:marTop w:val="0"/>
              <w:marBottom w:val="0"/>
              <w:divBdr>
                <w:top w:val="none" w:sz="0" w:space="0" w:color="auto"/>
                <w:left w:val="none" w:sz="0" w:space="0" w:color="auto"/>
                <w:bottom w:val="none" w:sz="0" w:space="0" w:color="auto"/>
                <w:right w:val="none" w:sz="0" w:space="0" w:color="auto"/>
              </w:divBdr>
            </w:div>
          </w:divsChild>
        </w:div>
        <w:div w:id="615596928">
          <w:marLeft w:val="0"/>
          <w:marRight w:val="0"/>
          <w:marTop w:val="0"/>
          <w:marBottom w:val="0"/>
          <w:divBdr>
            <w:top w:val="none" w:sz="0" w:space="0" w:color="auto"/>
            <w:left w:val="none" w:sz="0" w:space="0" w:color="auto"/>
            <w:bottom w:val="none" w:sz="0" w:space="0" w:color="auto"/>
            <w:right w:val="none" w:sz="0" w:space="0" w:color="auto"/>
          </w:divBdr>
          <w:divsChild>
            <w:div w:id="1960795670">
              <w:marLeft w:val="0"/>
              <w:marRight w:val="0"/>
              <w:marTop w:val="0"/>
              <w:marBottom w:val="0"/>
              <w:divBdr>
                <w:top w:val="none" w:sz="0" w:space="0" w:color="auto"/>
                <w:left w:val="none" w:sz="0" w:space="0" w:color="auto"/>
                <w:bottom w:val="none" w:sz="0" w:space="0" w:color="auto"/>
                <w:right w:val="none" w:sz="0" w:space="0" w:color="auto"/>
              </w:divBdr>
            </w:div>
          </w:divsChild>
        </w:div>
        <w:div w:id="554588027">
          <w:marLeft w:val="0"/>
          <w:marRight w:val="0"/>
          <w:marTop w:val="0"/>
          <w:marBottom w:val="0"/>
          <w:divBdr>
            <w:top w:val="none" w:sz="0" w:space="0" w:color="auto"/>
            <w:left w:val="none" w:sz="0" w:space="0" w:color="auto"/>
            <w:bottom w:val="none" w:sz="0" w:space="0" w:color="auto"/>
            <w:right w:val="none" w:sz="0" w:space="0" w:color="auto"/>
          </w:divBdr>
          <w:divsChild>
            <w:div w:id="739595814">
              <w:marLeft w:val="0"/>
              <w:marRight w:val="0"/>
              <w:marTop w:val="0"/>
              <w:marBottom w:val="0"/>
              <w:divBdr>
                <w:top w:val="none" w:sz="0" w:space="0" w:color="auto"/>
                <w:left w:val="none" w:sz="0" w:space="0" w:color="auto"/>
                <w:bottom w:val="none" w:sz="0" w:space="0" w:color="auto"/>
                <w:right w:val="none" w:sz="0" w:space="0" w:color="auto"/>
              </w:divBdr>
            </w:div>
          </w:divsChild>
        </w:div>
        <w:div w:id="65612998">
          <w:marLeft w:val="0"/>
          <w:marRight w:val="0"/>
          <w:marTop w:val="0"/>
          <w:marBottom w:val="0"/>
          <w:divBdr>
            <w:top w:val="none" w:sz="0" w:space="0" w:color="auto"/>
            <w:left w:val="none" w:sz="0" w:space="0" w:color="auto"/>
            <w:bottom w:val="none" w:sz="0" w:space="0" w:color="auto"/>
            <w:right w:val="none" w:sz="0" w:space="0" w:color="auto"/>
          </w:divBdr>
          <w:divsChild>
            <w:div w:id="652564429">
              <w:marLeft w:val="0"/>
              <w:marRight w:val="0"/>
              <w:marTop w:val="0"/>
              <w:marBottom w:val="0"/>
              <w:divBdr>
                <w:top w:val="none" w:sz="0" w:space="0" w:color="auto"/>
                <w:left w:val="none" w:sz="0" w:space="0" w:color="auto"/>
                <w:bottom w:val="none" w:sz="0" w:space="0" w:color="auto"/>
                <w:right w:val="none" w:sz="0" w:space="0" w:color="auto"/>
              </w:divBdr>
            </w:div>
          </w:divsChild>
        </w:div>
        <w:div w:id="2017727193">
          <w:marLeft w:val="0"/>
          <w:marRight w:val="0"/>
          <w:marTop w:val="0"/>
          <w:marBottom w:val="0"/>
          <w:divBdr>
            <w:top w:val="none" w:sz="0" w:space="0" w:color="auto"/>
            <w:left w:val="none" w:sz="0" w:space="0" w:color="auto"/>
            <w:bottom w:val="none" w:sz="0" w:space="0" w:color="auto"/>
            <w:right w:val="none" w:sz="0" w:space="0" w:color="auto"/>
          </w:divBdr>
          <w:divsChild>
            <w:div w:id="843864629">
              <w:marLeft w:val="0"/>
              <w:marRight w:val="0"/>
              <w:marTop w:val="0"/>
              <w:marBottom w:val="0"/>
              <w:divBdr>
                <w:top w:val="none" w:sz="0" w:space="0" w:color="auto"/>
                <w:left w:val="none" w:sz="0" w:space="0" w:color="auto"/>
                <w:bottom w:val="none" w:sz="0" w:space="0" w:color="auto"/>
                <w:right w:val="none" w:sz="0" w:space="0" w:color="auto"/>
              </w:divBdr>
            </w:div>
            <w:div w:id="1276717475">
              <w:marLeft w:val="0"/>
              <w:marRight w:val="0"/>
              <w:marTop w:val="0"/>
              <w:marBottom w:val="0"/>
              <w:divBdr>
                <w:top w:val="none" w:sz="0" w:space="0" w:color="auto"/>
                <w:left w:val="none" w:sz="0" w:space="0" w:color="auto"/>
                <w:bottom w:val="none" w:sz="0" w:space="0" w:color="auto"/>
                <w:right w:val="none" w:sz="0" w:space="0" w:color="auto"/>
              </w:divBdr>
            </w:div>
            <w:div w:id="1708409820">
              <w:marLeft w:val="0"/>
              <w:marRight w:val="0"/>
              <w:marTop w:val="0"/>
              <w:marBottom w:val="0"/>
              <w:divBdr>
                <w:top w:val="none" w:sz="0" w:space="0" w:color="auto"/>
                <w:left w:val="none" w:sz="0" w:space="0" w:color="auto"/>
                <w:bottom w:val="none" w:sz="0" w:space="0" w:color="auto"/>
                <w:right w:val="none" w:sz="0" w:space="0" w:color="auto"/>
              </w:divBdr>
            </w:div>
          </w:divsChild>
        </w:div>
        <w:div w:id="919405290">
          <w:marLeft w:val="0"/>
          <w:marRight w:val="0"/>
          <w:marTop w:val="0"/>
          <w:marBottom w:val="0"/>
          <w:divBdr>
            <w:top w:val="none" w:sz="0" w:space="0" w:color="auto"/>
            <w:left w:val="none" w:sz="0" w:space="0" w:color="auto"/>
            <w:bottom w:val="none" w:sz="0" w:space="0" w:color="auto"/>
            <w:right w:val="none" w:sz="0" w:space="0" w:color="auto"/>
          </w:divBdr>
          <w:divsChild>
            <w:div w:id="430590752">
              <w:marLeft w:val="0"/>
              <w:marRight w:val="0"/>
              <w:marTop w:val="0"/>
              <w:marBottom w:val="0"/>
              <w:divBdr>
                <w:top w:val="none" w:sz="0" w:space="0" w:color="auto"/>
                <w:left w:val="none" w:sz="0" w:space="0" w:color="auto"/>
                <w:bottom w:val="none" w:sz="0" w:space="0" w:color="auto"/>
                <w:right w:val="none" w:sz="0" w:space="0" w:color="auto"/>
              </w:divBdr>
            </w:div>
          </w:divsChild>
        </w:div>
        <w:div w:id="1232545102">
          <w:marLeft w:val="0"/>
          <w:marRight w:val="0"/>
          <w:marTop w:val="0"/>
          <w:marBottom w:val="0"/>
          <w:divBdr>
            <w:top w:val="none" w:sz="0" w:space="0" w:color="auto"/>
            <w:left w:val="none" w:sz="0" w:space="0" w:color="auto"/>
            <w:bottom w:val="none" w:sz="0" w:space="0" w:color="auto"/>
            <w:right w:val="none" w:sz="0" w:space="0" w:color="auto"/>
          </w:divBdr>
          <w:divsChild>
            <w:div w:id="1594434638">
              <w:marLeft w:val="0"/>
              <w:marRight w:val="0"/>
              <w:marTop w:val="0"/>
              <w:marBottom w:val="0"/>
              <w:divBdr>
                <w:top w:val="none" w:sz="0" w:space="0" w:color="auto"/>
                <w:left w:val="none" w:sz="0" w:space="0" w:color="auto"/>
                <w:bottom w:val="none" w:sz="0" w:space="0" w:color="auto"/>
                <w:right w:val="none" w:sz="0" w:space="0" w:color="auto"/>
              </w:divBdr>
            </w:div>
          </w:divsChild>
        </w:div>
        <w:div w:id="949430987">
          <w:marLeft w:val="0"/>
          <w:marRight w:val="0"/>
          <w:marTop w:val="0"/>
          <w:marBottom w:val="0"/>
          <w:divBdr>
            <w:top w:val="none" w:sz="0" w:space="0" w:color="auto"/>
            <w:left w:val="none" w:sz="0" w:space="0" w:color="auto"/>
            <w:bottom w:val="none" w:sz="0" w:space="0" w:color="auto"/>
            <w:right w:val="none" w:sz="0" w:space="0" w:color="auto"/>
          </w:divBdr>
          <w:divsChild>
            <w:div w:id="764036222">
              <w:marLeft w:val="0"/>
              <w:marRight w:val="0"/>
              <w:marTop w:val="0"/>
              <w:marBottom w:val="0"/>
              <w:divBdr>
                <w:top w:val="none" w:sz="0" w:space="0" w:color="auto"/>
                <w:left w:val="none" w:sz="0" w:space="0" w:color="auto"/>
                <w:bottom w:val="none" w:sz="0" w:space="0" w:color="auto"/>
                <w:right w:val="none" w:sz="0" w:space="0" w:color="auto"/>
              </w:divBdr>
            </w:div>
          </w:divsChild>
        </w:div>
        <w:div w:id="100541264">
          <w:marLeft w:val="0"/>
          <w:marRight w:val="0"/>
          <w:marTop w:val="0"/>
          <w:marBottom w:val="0"/>
          <w:divBdr>
            <w:top w:val="none" w:sz="0" w:space="0" w:color="auto"/>
            <w:left w:val="none" w:sz="0" w:space="0" w:color="auto"/>
            <w:bottom w:val="none" w:sz="0" w:space="0" w:color="auto"/>
            <w:right w:val="none" w:sz="0" w:space="0" w:color="auto"/>
          </w:divBdr>
          <w:divsChild>
            <w:div w:id="1015037489">
              <w:marLeft w:val="0"/>
              <w:marRight w:val="0"/>
              <w:marTop w:val="0"/>
              <w:marBottom w:val="0"/>
              <w:divBdr>
                <w:top w:val="none" w:sz="0" w:space="0" w:color="auto"/>
                <w:left w:val="none" w:sz="0" w:space="0" w:color="auto"/>
                <w:bottom w:val="none" w:sz="0" w:space="0" w:color="auto"/>
                <w:right w:val="none" w:sz="0" w:space="0" w:color="auto"/>
              </w:divBdr>
            </w:div>
          </w:divsChild>
        </w:div>
        <w:div w:id="528027975">
          <w:marLeft w:val="0"/>
          <w:marRight w:val="0"/>
          <w:marTop w:val="0"/>
          <w:marBottom w:val="0"/>
          <w:divBdr>
            <w:top w:val="none" w:sz="0" w:space="0" w:color="auto"/>
            <w:left w:val="none" w:sz="0" w:space="0" w:color="auto"/>
            <w:bottom w:val="none" w:sz="0" w:space="0" w:color="auto"/>
            <w:right w:val="none" w:sz="0" w:space="0" w:color="auto"/>
          </w:divBdr>
          <w:divsChild>
            <w:div w:id="996155492">
              <w:marLeft w:val="0"/>
              <w:marRight w:val="0"/>
              <w:marTop w:val="0"/>
              <w:marBottom w:val="0"/>
              <w:divBdr>
                <w:top w:val="none" w:sz="0" w:space="0" w:color="auto"/>
                <w:left w:val="none" w:sz="0" w:space="0" w:color="auto"/>
                <w:bottom w:val="none" w:sz="0" w:space="0" w:color="auto"/>
                <w:right w:val="none" w:sz="0" w:space="0" w:color="auto"/>
              </w:divBdr>
            </w:div>
          </w:divsChild>
        </w:div>
        <w:div w:id="1169293728">
          <w:marLeft w:val="0"/>
          <w:marRight w:val="0"/>
          <w:marTop w:val="0"/>
          <w:marBottom w:val="0"/>
          <w:divBdr>
            <w:top w:val="none" w:sz="0" w:space="0" w:color="auto"/>
            <w:left w:val="none" w:sz="0" w:space="0" w:color="auto"/>
            <w:bottom w:val="none" w:sz="0" w:space="0" w:color="auto"/>
            <w:right w:val="none" w:sz="0" w:space="0" w:color="auto"/>
          </w:divBdr>
          <w:divsChild>
            <w:div w:id="1360273882">
              <w:marLeft w:val="0"/>
              <w:marRight w:val="0"/>
              <w:marTop w:val="0"/>
              <w:marBottom w:val="0"/>
              <w:divBdr>
                <w:top w:val="none" w:sz="0" w:space="0" w:color="auto"/>
                <w:left w:val="none" w:sz="0" w:space="0" w:color="auto"/>
                <w:bottom w:val="none" w:sz="0" w:space="0" w:color="auto"/>
                <w:right w:val="none" w:sz="0" w:space="0" w:color="auto"/>
              </w:divBdr>
            </w:div>
          </w:divsChild>
        </w:div>
        <w:div w:id="634330452">
          <w:marLeft w:val="0"/>
          <w:marRight w:val="0"/>
          <w:marTop w:val="0"/>
          <w:marBottom w:val="0"/>
          <w:divBdr>
            <w:top w:val="none" w:sz="0" w:space="0" w:color="auto"/>
            <w:left w:val="none" w:sz="0" w:space="0" w:color="auto"/>
            <w:bottom w:val="none" w:sz="0" w:space="0" w:color="auto"/>
            <w:right w:val="none" w:sz="0" w:space="0" w:color="auto"/>
          </w:divBdr>
          <w:divsChild>
            <w:div w:id="1560436590">
              <w:marLeft w:val="0"/>
              <w:marRight w:val="0"/>
              <w:marTop w:val="0"/>
              <w:marBottom w:val="0"/>
              <w:divBdr>
                <w:top w:val="none" w:sz="0" w:space="0" w:color="auto"/>
                <w:left w:val="none" w:sz="0" w:space="0" w:color="auto"/>
                <w:bottom w:val="none" w:sz="0" w:space="0" w:color="auto"/>
                <w:right w:val="none" w:sz="0" w:space="0" w:color="auto"/>
              </w:divBdr>
            </w:div>
          </w:divsChild>
        </w:div>
        <w:div w:id="1305353028">
          <w:marLeft w:val="0"/>
          <w:marRight w:val="0"/>
          <w:marTop w:val="0"/>
          <w:marBottom w:val="0"/>
          <w:divBdr>
            <w:top w:val="none" w:sz="0" w:space="0" w:color="auto"/>
            <w:left w:val="none" w:sz="0" w:space="0" w:color="auto"/>
            <w:bottom w:val="none" w:sz="0" w:space="0" w:color="auto"/>
            <w:right w:val="none" w:sz="0" w:space="0" w:color="auto"/>
          </w:divBdr>
          <w:divsChild>
            <w:div w:id="862596134">
              <w:marLeft w:val="0"/>
              <w:marRight w:val="0"/>
              <w:marTop w:val="0"/>
              <w:marBottom w:val="0"/>
              <w:divBdr>
                <w:top w:val="none" w:sz="0" w:space="0" w:color="auto"/>
                <w:left w:val="none" w:sz="0" w:space="0" w:color="auto"/>
                <w:bottom w:val="none" w:sz="0" w:space="0" w:color="auto"/>
                <w:right w:val="none" w:sz="0" w:space="0" w:color="auto"/>
              </w:divBdr>
            </w:div>
          </w:divsChild>
        </w:div>
        <w:div w:id="1215892380">
          <w:marLeft w:val="0"/>
          <w:marRight w:val="0"/>
          <w:marTop w:val="0"/>
          <w:marBottom w:val="0"/>
          <w:divBdr>
            <w:top w:val="none" w:sz="0" w:space="0" w:color="auto"/>
            <w:left w:val="none" w:sz="0" w:space="0" w:color="auto"/>
            <w:bottom w:val="none" w:sz="0" w:space="0" w:color="auto"/>
            <w:right w:val="none" w:sz="0" w:space="0" w:color="auto"/>
          </w:divBdr>
          <w:divsChild>
            <w:div w:id="262305395">
              <w:marLeft w:val="0"/>
              <w:marRight w:val="0"/>
              <w:marTop w:val="0"/>
              <w:marBottom w:val="0"/>
              <w:divBdr>
                <w:top w:val="none" w:sz="0" w:space="0" w:color="auto"/>
                <w:left w:val="none" w:sz="0" w:space="0" w:color="auto"/>
                <w:bottom w:val="none" w:sz="0" w:space="0" w:color="auto"/>
                <w:right w:val="none" w:sz="0" w:space="0" w:color="auto"/>
              </w:divBdr>
            </w:div>
          </w:divsChild>
        </w:div>
        <w:div w:id="373966711">
          <w:marLeft w:val="0"/>
          <w:marRight w:val="0"/>
          <w:marTop w:val="0"/>
          <w:marBottom w:val="0"/>
          <w:divBdr>
            <w:top w:val="none" w:sz="0" w:space="0" w:color="auto"/>
            <w:left w:val="none" w:sz="0" w:space="0" w:color="auto"/>
            <w:bottom w:val="none" w:sz="0" w:space="0" w:color="auto"/>
            <w:right w:val="none" w:sz="0" w:space="0" w:color="auto"/>
          </w:divBdr>
          <w:divsChild>
            <w:div w:id="1477146586">
              <w:marLeft w:val="0"/>
              <w:marRight w:val="0"/>
              <w:marTop w:val="0"/>
              <w:marBottom w:val="0"/>
              <w:divBdr>
                <w:top w:val="none" w:sz="0" w:space="0" w:color="auto"/>
                <w:left w:val="none" w:sz="0" w:space="0" w:color="auto"/>
                <w:bottom w:val="none" w:sz="0" w:space="0" w:color="auto"/>
                <w:right w:val="none" w:sz="0" w:space="0" w:color="auto"/>
              </w:divBdr>
            </w:div>
          </w:divsChild>
        </w:div>
        <w:div w:id="414983127">
          <w:marLeft w:val="0"/>
          <w:marRight w:val="0"/>
          <w:marTop w:val="0"/>
          <w:marBottom w:val="0"/>
          <w:divBdr>
            <w:top w:val="none" w:sz="0" w:space="0" w:color="auto"/>
            <w:left w:val="none" w:sz="0" w:space="0" w:color="auto"/>
            <w:bottom w:val="none" w:sz="0" w:space="0" w:color="auto"/>
            <w:right w:val="none" w:sz="0" w:space="0" w:color="auto"/>
          </w:divBdr>
          <w:divsChild>
            <w:div w:id="829173921">
              <w:marLeft w:val="0"/>
              <w:marRight w:val="0"/>
              <w:marTop w:val="0"/>
              <w:marBottom w:val="0"/>
              <w:divBdr>
                <w:top w:val="none" w:sz="0" w:space="0" w:color="auto"/>
                <w:left w:val="none" w:sz="0" w:space="0" w:color="auto"/>
                <w:bottom w:val="none" w:sz="0" w:space="0" w:color="auto"/>
                <w:right w:val="none" w:sz="0" w:space="0" w:color="auto"/>
              </w:divBdr>
            </w:div>
          </w:divsChild>
        </w:div>
        <w:div w:id="1969578714">
          <w:marLeft w:val="0"/>
          <w:marRight w:val="0"/>
          <w:marTop w:val="0"/>
          <w:marBottom w:val="0"/>
          <w:divBdr>
            <w:top w:val="none" w:sz="0" w:space="0" w:color="auto"/>
            <w:left w:val="none" w:sz="0" w:space="0" w:color="auto"/>
            <w:bottom w:val="none" w:sz="0" w:space="0" w:color="auto"/>
            <w:right w:val="none" w:sz="0" w:space="0" w:color="auto"/>
          </w:divBdr>
          <w:divsChild>
            <w:div w:id="1859344813">
              <w:marLeft w:val="0"/>
              <w:marRight w:val="0"/>
              <w:marTop w:val="0"/>
              <w:marBottom w:val="0"/>
              <w:divBdr>
                <w:top w:val="none" w:sz="0" w:space="0" w:color="auto"/>
                <w:left w:val="none" w:sz="0" w:space="0" w:color="auto"/>
                <w:bottom w:val="none" w:sz="0" w:space="0" w:color="auto"/>
                <w:right w:val="none" w:sz="0" w:space="0" w:color="auto"/>
              </w:divBdr>
            </w:div>
          </w:divsChild>
        </w:div>
        <w:div w:id="1165587925">
          <w:marLeft w:val="0"/>
          <w:marRight w:val="0"/>
          <w:marTop w:val="0"/>
          <w:marBottom w:val="0"/>
          <w:divBdr>
            <w:top w:val="none" w:sz="0" w:space="0" w:color="auto"/>
            <w:left w:val="none" w:sz="0" w:space="0" w:color="auto"/>
            <w:bottom w:val="none" w:sz="0" w:space="0" w:color="auto"/>
            <w:right w:val="none" w:sz="0" w:space="0" w:color="auto"/>
          </w:divBdr>
          <w:divsChild>
            <w:div w:id="1628656014">
              <w:marLeft w:val="0"/>
              <w:marRight w:val="0"/>
              <w:marTop w:val="0"/>
              <w:marBottom w:val="0"/>
              <w:divBdr>
                <w:top w:val="none" w:sz="0" w:space="0" w:color="auto"/>
                <w:left w:val="none" w:sz="0" w:space="0" w:color="auto"/>
                <w:bottom w:val="none" w:sz="0" w:space="0" w:color="auto"/>
                <w:right w:val="none" w:sz="0" w:space="0" w:color="auto"/>
              </w:divBdr>
            </w:div>
          </w:divsChild>
        </w:div>
        <w:div w:id="192428501">
          <w:marLeft w:val="0"/>
          <w:marRight w:val="0"/>
          <w:marTop w:val="0"/>
          <w:marBottom w:val="0"/>
          <w:divBdr>
            <w:top w:val="none" w:sz="0" w:space="0" w:color="auto"/>
            <w:left w:val="none" w:sz="0" w:space="0" w:color="auto"/>
            <w:bottom w:val="none" w:sz="0" w:space="0" w:color="auto"/>
            <w:right w:val="none" w:sz="0" w:space="0" w:color="auto"/>
          </w:divBdr>
          <w:divsChild>
            <w:div w:id="196047186">
              <w:marLeft w:val="0"/>
              <w:marRight w:val="0"/>
              <w:marTop w:val="0"/>
              <w:marBottom w:val="0"/>
              <w:divBdr>
                <w:top w:val="none" w:sz="0" w:space="0" w:color="auto"/>
                <w:left w:val="none" w:sz="0" w:space="0" w:color="auto"/>
                <w:bottom w:val="none" w:sz="0" w:space="0" w:color="auto"/>
                <w:right w:val="none" w:sz="0" w:space="0" w:color="auto"/>
              </w:divBdr>
            </w:div>
          </w:divsChild>
        </w:div>
        <w:div w:id="1896700412">
          <w:marLeft w:val="0"/>
          <w:marRight w:val="0"/>
          <w:marTop w:val="0"/>
          <w:marBottom w:val="0"/>
          <w:divBdr>
            <w:top w:val="none" w:sz="0" w:space="0" w:color="auto"/>
            <w:left w:val="none" w:sz="0" w:space="0" w:color="auto"/>
            <w:bottom w:val="none" w:sz="0" w:space="0" w:color="auto"/>
            <w:right w:val="none" w:sz="0" w:space="0" w:color="auto"/>
          </w:divBdr>
          <w:divsChild>
            <w:div w:id="903762012">
              <w:marLeft w:val="0"/>
              <w:marRight w:val="0"/>
              <w:marTop w:val="0"/>
              <w:marBottom w:val="0"/>
              <w:divBdr>
                <w:top w:val="none" w:sz="0" w:space="0" w:color="auto"/>
                <w:left w:val="none" w:sz="0" w:space="0" w:color="auto"/>
                <w:bottom w:val="none" w:sz="0" w:space="0" w:color="auto"/>
                <w:right w:val="none" w:sz="0" w:space="0" w:color="auto"/>
              </w:divBdr>
            </w:div>
          </w:divsChild>
        </w:div>
        <w:div w:id="226917380">
          <w:marLeft w:val="0"/>
          <w:marRight w:val="0"/>
          <w:marTop w:val="0"/>
          <w:marBottom w:val="0"/>
          <w:divBdr>
            <w:top w:val="none" w:sz="0" w:space="0" w:color="auto"/>
            <w:left w:val="none" w:sz="0" w:space="0" w:color="auto"/>
            <w:bottom w:val="none" w:sz="0" w:space="0" w:color="auto"/>
            <w:right w:val="none" w:sz="0" w:space="0" w:color="auto"/>
          </w:divBdr>
          <w:divsChild>
            <w:div w:id="940184464">
              <w:marLeft w:val="0"/>
              <w:marRight w:val="0"/>
              <w:marTop w:val="0"/>
              <w:marBottom w:val="0"/>
              <w:divBdr>
                <w:top w:val="none" w:sz="0" w:space="0" w:color="auto"/>
                <w:left w:val="none" w:sz="0" w:space="0" w:color="auto"/>
                <w:bottom w:val="none" w:sz="0" w:space="0" w:color="auto"/>
                <w:right w:val="none" w:sz="0" w:space="0" w:color="auto"/>
              </w:divBdr>
            </w:div>
            <w:div w:id="167326737">
              <w:marLeft w:val="0"/>
              <w:marRight w:val="0"/>
              <w:marTop w:val="0"/>
              <w:marBottom w:val="0"/>
              <w:divBdr>
                <w:top w:val="none" w:sz="0" w:space="0" w:color="auto"/>
                <w:left w:val="none" w:sz="0" w:space="0" w:color="auto"/>
                <w:bottom w:val="none" w:sz="0" w:space="0" w:color="auto"/>
                <w:right w:val="none" w:sz="0" w:space="0" w:color="auto"/>
              </w:divBdr>
            </w:div>
          </w:divsChild>
        </w:div>
        <w:div w:id="157691204">
          <w:marLeft w:val="0"/>
          <w:marRight w:val="0"/>
          <w:marTop w:val="0"/>
          <w:marBottom w:val="0"/>
          <w:divBdr>
            <w:top w:val="none" w:sz="0" w:space="0" w:color="auto"/>
            <w:left w:val="none" w:sz="0" w:space="0" w:color="auto"/>
            <w:bottom w:val="none" w:sz="0" w:space="0" w:color="auto"/>
            <w:right w:val="none" w:sz="0" w:space="0" w:color="auto"/>
          </w:divBdr>
          <w:divsChild>
            <w:div w:id="1313827180">
              <w:marLeft w:val="0"/>
              <w:marRight w:val="0"/>
              <w:marTop w:val="0"/>
              <w:marBottom w:val="0"/>
              <w:divBdr>
                <w:top w:val="none" w:sz="0" w:space="0" w:color="auto"/>
                <w:left w:val="none" w:sz="0" w:space="0" w:color="auto"/>
                <w:bottom w:val="none" w:sz="0" w:space="0" w:color="auto"/>
                <w:right w:val="none" w:sz="0" w:space="0" w:color="auto"/>
              </w:divBdr>
            </w:div>
          </w:divsChild>
        </w:div>
        <w:div w:id="422147523">
          <w:marLeft w:val="0"/>
          <w:marRight w:val="0"/>
          <w:marTop w:val="0"/>
          <w:marBottom w:val="0"/>
          <w:divBdr>
            <w:top w:val="none" w:sz="0" w:space="0" w:color="auto"/>
            <w:left w:val="none" w:sz="0" w:space="0" w:color="auto"/>
            <w:bottom w:val="none" w:sz="0" w:space="0" w:color="auto"/>
            <w:right w:val="none" w:sz="0" w:space="0" w:color="auto"/>
          </w:divBdr>
          <w:divsChild>
            <w:div w:id="309021388">
              <w:marLeft w:val="0"/>
              <w:marRight w:val="0"/>
              <w:marTop w:val="0"/>
              <w:marBottom w:val="0"/>
              <w:divBdr>
                <w:top w:val="none" w:sz="0" w:space="0" w:color="auto"/>
                <w:left w:val="none" w:sz="0" w:space="0" w:color="auto"/>
                <w:bottom w:val="none" w:sz="0" w:space="0" w:color="auto"/>
                <w:right w:val="none" w:sz="0" w:space="0" w:color="auto"/>
              </w:divBdr>
            </w:div>
          </w:divsChild>
        </w:div>
        <w:div w:id="1299988726">
          <w:marLeft w:val="0"/>
          <w:marRight w:val="0"/>
          <w:marTop w:val="0"/>
          <w:marBottom w:val="0"/>
          <w:divBdr>
            <w:top w:val="none" w:sz="0" w:space="0" w:color="auto"/>
            <w:left w:val="none" w:sz="0" w:space="0" w:color="auto"/>
            <w:bottom w:val="none" w:sz="0" w:space="0" w:color="auto"/>
            <w:right w:val="none" w:sz="0" w:space="0" w:color="auto"/>
          </w:divBdr>
          <w:divsChild>
            <w:div w:id="1722367662">
              <w:marLeft w:val="0"/>
              <w:marRight w:val="0"/>
              <w:marTop w:val="0"/>
              <w:marBottom w:val="0"/>
              <w:divBdr>
                <w:top w:val="none" w:sz="0" w:space="0" w:color="auto"/>
                <w:left w:val="none" w:sz="0" w:space="0" w:color="auto"/>
                <w:bottom w:val="none" w:sz="0" w:space="0" w:color="auto"/>
                <w:right w:val="none" w:sz="0" w:space="0" w:color="auto"/>
              </w:divBdr>
            </w:div>
            <w:div w:id="687485587">
              <w:marLeft w:val="0"/>
              <w:marRight w:val="0"/>
              <w:marTop w:val="0"/>
              <w:marBottom w:val="0"/>
              <w:divBdr>
                <w:top w:val="none" w:sz="0" w:space="0" w:color="auto"/>
                <w:left w:val="none" w:sz="0" w:space="0" w:color="auto"/>
                <w:bottom w:val="none" w:sz="0" w:space="0" w:color="auto"/>
                <w:right w:val="none" w:sz="0" w:space="0" w:color="auto"/>
              </w:divBdr>
            </w:div>
          </w:divsChild>
        </w:div>
        <w:div w:id="308245655">
          <w:marLeft w:val="0"/>
          <w:marRight w:val="0"/>
          <w:marTop w:val="0"/>
          <w:marBottom w:val="0"/>
          <w:divBdr>
            <w:top w:val="none" w:sz="0" w:space="0" w:color="auto"/>
            <w:left w:val="none" w:sz="0" w:space="0" w:color="auto"/>
            <w:bottom w:val="none" w:sz="0" w:space="0" w:color="auto"/>
            <w:right w:val="none" w:sz="0" w:space="0" w:color="auto"/>
          </w:divBdr>
          <w:divsChild>
            <w:div w:id="786584339">
              <w:marLeft w:val="0"/>
              <w:marRight w:val="0"/>
              <w:marTop w:val="0"/>
              <w:marBottom w:val="0"/>
              <w:divBdr>
                <w:top w:val="none" w:sz="0" w:space="0" w:color="auto"/>
                <w:left w:val="none" w:sz="0" w:space="0" w:color="auto"/>
                <w:bottom w:val="none" w:sz="0" w:space="0" w:color="auto"/>
                <w:right w:val="none" w:sz="0" w:space="0" w:color="auto"/>
              </w:divBdr>
            </w:div>
          </w:divsChild>
        </w:div>
        <w:div w:id="741365271">
          <w:marLeft w:val="0"/>
          <w:marRight w:val="0"/>
          <w:marTop w:val="0"/>
          <w:marBottom w:val="0"/>
          <w:divBdr>
            <w:top w:val="none" w:sz="0" w:space="0" w:color="auto"/>
            <w:left w:val="none" w:sz="0" w:space="0" w:color="auto"/>
            <w:bottom w:val="none" w:sz="0" w:space="0" w:color="auto"/>
            <w:right w:val="none" w:sz="0" w:space="0" w:color="auto"/>
          </w:divBdr>
          <w:divsChild>
            <w:div w:id="1701321981">
              <w:marLeft w:val="0"/>
              <w:marRight w:val="0"/>
              <w:marTop w:val="0"/>
              <w:marBottom w:val="0"/>
              <w:divBdr>
                <w:top w:val="none" w:sz="0" w:space="0" w:color="auto"/>
                <w:left w:val="none" w:sz="0" w:space="0" w:color="auto"/>
                <w:bottom w:val="none" w:sz="0" w:space="0" w:color="auto"/>
                <w:right w:val="none" w:sz="0" w:space="0" w:color="auto"/>
              </w:divBdr>
            </w:div>
          </w:divsChild>
        </w:div>
        <w:div w:id="539127378">
          <w:marLeft w:val="0"/>
          <w:marRight w:val="0"/>
          <w:marTop w:val="0"/>
          <w:marBottom w:val="0"/>
          <w:divBdr>
            <w:top w:val="none" w:sz="0" w:space="0" w:color="auto"/>
            <w:left w:val="none" w:sz="0" w:space="0" w:color="auto"/>
            <w:bottom w:val="none" w:sz="0" w:space="0" w:color="auto"/>
            <w:right w:val="none" w:sz="0" w:space="0" w:color="auto"/>
          </w:divBdr>
          <w:divsChild>
            <w:div w:id="1131361097">
              <w:marLeft w:val="0"/>
              <w:marRight w:val="0"/>
              <w:marTop w:val="0"/>
              <w:marBottom w:val="0"/>
              <w:divBdr>
                <w:top w:val="none" w:sz="0" w:space="0" w:color="auto"/>
                <w:left w:val="none" w:sz="0" w:space="0" w:color="auto"/>
                <w:bottom w:val="none" w:sz="0" w:space="0" w:color="auto"/>
                <w:right w:val="none" w:sz="0" w:space="0" w:color="auto"/>
              </w:divBdr>
            </w:div>
          </w:divsChild>
        </w:div>
        <w:div w:id="814024847">
          <w:marLeft w:val="0"/>
          <w:marRight w:val="0"/>
          <w:marTop w:val="0"/>
          <w:marBottom w:val="0"/>
          <w:divBdr>
            <w:top w:val="none" w:sz="0" w:space="0" w:color="auto"/>
            <w:left w:val="none" w:sz="0" w:space="0" w:color="auto"/>
            <w:bottom w:val="none" w:sz="0" w:space="0" w:color="auto"/>
            <w:right w:val="none" w:sz="0" w:space="0" w:color="auto"/>
          </w:divBdr>
          <w:divsChild>
            <w:div w:id="1441027813">
              <w:marLeft w:val="0"/>
              <w:marRight w:val="0"/>
              <w:marTop w:val="0"/>
              <w:marBottom w:val="0"/>
              <w:divBdr>
                <w:top w:val="none" w:sz="0" w:space="0" w:color="auto"/>
                <w:left w:val="none" w:sz="0" w:space="0" w:color="auto"/>
                <w:bottom w:val="none" w:sz="0" w:space="0" w:color="auto"/>
                <w:right w:val="none" w:sz="0" w:space="0" w:color="auto"/>
              </w:divBdr>
            </w:div>
          </w:divsChild>
        </w:div>
        <w:div w:id="151456961">
          <w:marLeft w:val="0"/>
          <w:marRight w:val="0"/>
          <w:marTop w:val="0"/>
          <w:marBottom w:val="0"/>
          <w:divBdr>
            <w:top w:val="none" w:sz="0" w:space="0" w:color="auto"/>
            <w:left w:val="none" w:sz="0" w:space="0" w:color="auto"/>
            <w:bottom w:val="none" w:sz="0" w:space="0" w:color="auto"/>
            <w:right w:val="none" w:sz="0" w:space="0" w:color="auto"/>
          </w:divBdr>
          <w:divsChild>
            <w:div w:id="1818493038">
              <w:marLeft w:val="0"/>
              <w:marRight w:val="0"/>
              <w:marTop w:val="0"/>
              <w:marBottom w:val="0"/>
              <w:divBdr>
                <w:top w:val="none" w:sz="0" w:space="0" w:color="auto"/>
                <w:left w:val="none" w:sz="0" w:space="0" w:color="auto"/>
                <w:bottom w:val="none" w:sz="0" w:space="0" w:color="auto"/>
                <w:right w:val="none" w:sz="0" w:space="0" w:color="auto"/>
              </w:divBdr>
            </w:div>
          </w:divsChild>
        </w:div>
        <w:div w:id="1295215753">
          <w:marLeft w:val="0"/>
          <w:marRight w:val="0"/>
          <w:marTop w:val="0"/>
          <w:marBottom w:val="0"/>
          <w:divBdr>
            <w:top w:val="none" w:sz="0" w:space="0" w:color="auto"/>
            <w:left w:val="none" w:sz="0" w:space="0" w:color="auto"/>
            <w:bottom w:val="none" w:sz="0" w:space="0" w:color="auto"/>
            <w:right w:val="none" w:sz="0" w:space="0" w:color="auto"/>
          </w:divBdr>
          <w:divsChild>
            <w:div w:id="1167600785">
              <w:marLeft w:val="0"/>
              <w:marRight w:val="0"/>
              <w:marTop w:val="0"/>
              <w:marBottom w:val="0"/>
              <w:divBdr>
                <w:top w:val="none" w:sz="0" w:space="0" w:color="auto"/>
                <w:left w:val="none" w:sz="0" w:space="0" w:color="auto"/>
                <w:bottom w:val="none" w:sz="0" w:space="0" w:color="auto"/>
                <w:right w:val="none" w:sz="0" w:space="0" w:color="auto"/>
              </w:divBdr>
            </w:div>
          </w:divsChild>
        </w:div>
        <w:div w:id="1182823093">
          <w:marLeft w:val="0"/>
          <w:marRight w:val="0"/>
          <w:marTop w:val="0"/>
          <w:marBottom w:val="0"/>
          <w:divBdr>
            <w:top w:val="none" w:sz="0" w:space="0" w:color="auto"/>
            <w:left w:val="none" w:sz="0" w:space="0" w:color="auto"/>
            <w:bottom w:val="none" w:sz="0" w:space="0" w:color="auto"/>
            <w:right w:val="none" w:sz="0" w:space="0" w:color="auto"/>
          </w:divBdr>
          <w:divsChild>
            <w:div w:id="1963263999">
              <w:marLeft w:val="0"/>
              <w:marRight w:val="0"/>
              <w:marTop w:val="0"/>
              <w:marBottom w:val="0"/>
              <w:divBdr>
                <w:top w:val="none" w:sz="0" w:space="0" w:color="auto"/>
                <w:left w:val="none" w:sz="0" w:space="0" w:color="auto"/>
                <w:bottom w:val="none" w:sz="0" w:space="0" w:color="auto"/>
                <w:right w:val="none" w:sz="0" w:space="0" w:color="auto"/>
              </w:divBdr>
            </w:div>
          </w:divsChild>
        </w:div>
        <w:div w:id="1201284056">
          <w:marLeft w:val="0"/>
          <w:marRight w:val="0"/>
          <w:marTop w:val="0"/>
          <w:marBottom w:val="0"/>
          <w:divBdr>
            <w:top w:val="none" w:sz="0" w:space="0" w:color="auto"/>
            <w:left w:val="none" w:sz="0" w:space="0" w:color="auto"/>
            <w:bottom w:val="none" w:sz="0" w:space="0" w:color="auto"/>
            <w:right w:val="none" w:sz="0" w:space="0" w:color="auto"/>
          </w:divBdr>
          <w:divsChild>
            <w:div w:id="1006633656">
              <w:marLeft w:val="0"/>
              <w:marRight w:val="0"/>
              <w:marTop w:val="0"/>
              <w:marBottom w:val="0"/>
              <w:divBdr>
                <w:top w:val="none" w:sz="0" w:space="0" w:color="auto"/>
                <w:left w:val="none" w:sz="0" w:space="0" w:color="auto"/>
                <w:bottom w:val="none" w:sz="0" w:space="0" w:color="auto"/>
                <w:right w:val="none" w:sz="0" w:space="0" w:color="auto"/>
              </w:divBdr>
            </w:div>
          </w:divsChild>
        </w:div>
        <w:div w:id="240942886">
          <w:marLeft w:val="0"/>
          <w:marRight w:val="0"/>
          <w:marTop w:val="0"/>
          <w:marBottom w:val="0"/>
          <w:divBdr>
            <w:top w:val="none" w:sz="0" w:space="0" w:color="auto"/>
            <w:left w:val="none" w:sz="0" w:space="0" w:color="auto"/>
            <w:bottom w:val="none" w:sz="0" w:space="0" w:color="auto"/>
            <w:right w:val="none" w:sz="0" w:space="0" w:color="auto"/>
          </w:divBdr>
          <w:divsChild>
            <w:div w:id="433289798">
              <w:marLeft w:val="0"/>
              <w:marRight w:val="0"/>
              <w:marTop w:val="0"/>
              <w:marBottom w:val="0"/>
              <w:divBdr>
                <w:top w:val="none" w:sz="0" w:space="0" w:color="auto"/>
                <w:left w:val="none" w:sz="0" w:space="0" w:color="auto"/>
                <w:bottom w:val="none" w:sz="0" w:space="0" w:color="auto"/>
                <w:right w:val="none" w:sz="0" w:space="0" w:color="auto"/>
              </w:divBdr>
            </w:div>
          </w:divsChild>
        </w:div>
        <w:div w:id="1493257993">
          <w:marLeft w:val="0"/>
          <w:marRight w:val="0"/>
          <w:marTop w:val="0"/>
          <w:marBottom w:val="0"/>
          <w:divBdr>
            <w:top w:val="none" w:sz="0" w:space="0" w:color="auto"/>
            <w:left w:val="none" w:sz="0" w:space="0" w:color="auto"/>
            <w:bottom w:val="none" w:sz="0" w:space="0" w:color="auto"/>
            <w:right w:val="none" w:sz="0" w:space="0" w:color="auto"/>
          </w:divBdr>
          <w:divsChild>
            <w:div w:id="1963926256">
              <w:marLeft w:val="0"/>
              <w:marRight w:val="0"/>
              <w:marTop w:val="0"/>
              <w:marBottom w:val="0"/>
              <w:divBdr>
                <w:top w:val="none" w:sz="0" w:space="0" w:color="auto"/>
                <w:left w:val="none" w:sz="0" w:space="0" w:color="auto"/>
                <w:bottom w:val="none" w:sz="0" w:space="0" w:color="auto"/>
                <w:right w:val="none" w:sz="0" w:space="0" w:color="auto"/>
              </w:divBdr>
            </w:div>
          </w:divsChild>
        </w:div>
        <w:div w:id="1857769965">
          <w:marLeft w:val="0"/>
          <w:marRight w:val="0"/>
          <w:marTop w:val="0"/>
          <w:marBottom w:val="0"/>
          <w:divBdr>
            <w:top w:val="none" w:sz="0" w:space="0" w:color="auto"/>
            <w:left w:val="none" w:sz="0" w:space="0" w:color="auto"/>
            <w:bottom w:val="none" w:sz="0" w:space="0" w:color="auto"/>
            <w:right w:val="none" w:sz="0" w:space="0" w:color="auto"/>
          </w:divBdr>
          <w:divsChild>
            <w:div w:id="895432547">
              <w:marLeft w:val="0"/>
              <w:marRight w:val="0"/>
              <w:marTop w:val="0"/>
              <w:marBottom w:val="0"/>
              <w:divBdr>
                <w:top w:val="none" w:sz="0" w:space="0" w:color="auto"/>
                <w:left w:val="none" w:sz="0" w:space="0" w:color="auto"/>
                <w:bottom w:val="none" w:sz="0" w:space="0" w:color="auto"/>
                <w:right w:val="none" w:sz="0" w:space="0" w:color="auto"/>
              </w:divBdr>
            </w:div>
          </w:divsChild>
        </w:div>
        <w:div w:id="173493219">
          <w:marLeft w:val="0"/>
          <w:marRight w:val="0"/>
          <w:marTop w:val="0"/>
          <w:marBottom w:val="0"/>
          <w:divBdr>
            <w:top w:val="none" w:sz="0" w:space="0" w:color="auto"/>
            <w:left w:val="none" w:sz="0" w:space="0" w:color="auto"/>
            <w:bottom w:val="none" w:sz="0" w:space="0" w:color="auto"/>
            <w:right w:val="none" w:sz="0" w:space="0" w:color="auto"/>
          </w:divBdr>
          <w:divsChild>
            <w:div w:id="457533451">
              <w:marLeft w:val="0"/>
              <w:marRight w:val="0"/>
              <w:marTop w:val="0"/>
              <w:marBottom w:val="0"/>
              <w:divBdr>
                <w:top w:val="none" w:sz="0" w:space="0" w:color="auto"/>
                <w:left w:val="none" w:sz="0" w:space="0" w:color="auto"/>
                <w:bottom w:val="none" w:sz="0" w:space="0" w:color="auto"/>
                <w:right w:val="none" w:sz="0" w:space="0" w:color="auto"/>
              </w:divBdr>
            </w:div>
          </w:divsChild>
        </w:div>
        <w:div w:id="407070722">
          <w:marLeft w:val="0"/>
          <w:marRight w:val="0"/>
          <w:marTop w:val="0"/>
          <w:marBottom w:val="0"/>
          <w:divBdr>
            <w:top w:val="none" w:sz="0" w:space="0" w:color="auto"/>
            <w:left w:val="none" w:sz="0" w:space="0" w:color="auto"/>
            <w:bottom w:val="none" w:sz="0" w:space="0" w:color="auto"/>
            <w:right w:val="none" w:sz="0" w:space="0" w:color="auto"/>
          </w:divBdr>
          <w:divsChild>
            <w:div w:id="1793523940">
              <w:marLeft w:val="0"/>
              <w:marRight w:val="0"/>
              <w:marTop w:val="0"/>
              <w:marBottom w:val="0"/>
              <w:divBdr>
                <w:top w:val="none" w:sz="0" w:space="0" w:color="auto"/>
                <w:left w:val="none" w:sz="0" w:space="0" w:color="auto"/>
                <w:bottom w:val="none" w:sz="0" w:space="0" w:color="auto"/>
                <w:right w:val="none" w:sz="0" w:space="0" w:color="auto"/>
              </w:divBdr>
            </w:div>
            <w:div w:id="744959860">
              <w:marLeft w:val="0"/>
              <w:marRight w:val="0"/>
              <w:marTop w:val="0"/>
              <w:marBottom w:val="0"/>
              <w:divBdr>
                <w:top w:val="none" w:sz="0" w:space="0" w:color="auto"/>
                <w:left w:val="none" w:sz="0" w:space="0" w:color="auto"/>
                <w:bottom w:val="none" w:sz="0" w:space="0" w:color="auto"/>
                <w:right w:val="none" w:sz="0" w:space="0" w:color="auto"/>
              </w:divBdr>
            </w:div>
          </w:divsChild>
        </w:div>
        <w:div w:id="1870414267">
          <w:marLeft w:val="0"/>
          <w:marRight w:val="0"/>
          <w:marTop w:val="0"/>
          <w:marBottom w:val="0"/>
          <w:divBdr>
            <w:top w:val="none" w:sz="0" w:space="0" w:color="auto"/>
            <w:left w:val="none" w:sz="0" w:space="0" w:color="auto"/>
            <w:bottom w:val="none" w:sz="0" w:space="0" w:color="auto"/>
            <w:right w:val="none" w:sz="0" w:space="0" w:color="auto"/>
          </w:divBdr>
          <w:divsChild>
            <w:div w:id="1310787250">
              <w:marLeft w:val="0"/>
              <w:marRight w:val="0"/>
              <w:marTop w:val="0"/>
              <w:marBottom w:val="0"/>
              <w:divBdr>
                <w:top w:val="none" w:sz="0" w:space="0" w:color="auto"/>
                <w:left w:val="none" w:sz="0" w:space="0" w:color="auto"/>
                <w:bottom w:val="none" w:sz="0" w:space="0" w:color="auto"/>
                <w:right w:val="none" w:sz="0" w:space="0" w:color="auto"/>
              </w:divBdr>
            </w:div>
          </w:divsChild>
        </w:div>
        <w:div w:id="1064177364">
          <w:marLeft w:val="0"/>
          <w:marRight w:val="0"/>
          <w:marTop w:val="0"/>
          <w:marBottom w:val="0"/>
          <w:divBdr>
            <w:top w:val="none" w:sz="0" w:space="0" w:color="auto"/>
            <w:left w:val="none" w:sz="0" w:space="0" w:color="auto"/>
            <w:bottom w:val="none" w:sz="0" w:space="0" w:color="auto"/>
            <w:right w:val="none" w:sz="0" w:space="0" w:color="auto"/>
          </w:divBdr>
          <w:divsChild>
            <w:div w:id="1366447905">
              <w:marLeft w:val="0"/>
              <w:marRight w:val="0"/>
              <w:marTop w:val="0"/>
              <w:marBottom w:val="0"/>
              <w:divBdr>
                <w:top w:val="none" w:sz="0" w:space="0" w:color="auto"/>
                <w:left w:val="none" w:sz="0" w:space="0" w:color="auto"/>
                <w:bottom w:val="none" w:sz="0" w:space="0" w:color="auto"/>
                <w:right w:val="none" w:sz="0" w:space="0" w:color="auto"/>
              </w:divBdr>
            </w:div>
          </w:divsChild>
        </w:div>
        <w:div w:id="694581903">
          <w:marLeft w:val="0"/>
          <w:marRight w:val="0"/>
          <w:marTop w:val="0"/>
          <w:marBottom w:val="0"/>
          <w:divBdr>
            <w:top w:val="none" w:sz="0" w:space="0" w:color="auto"/>
            <w:left w:val="none" w:sz="0" w:space="0" w:color="auto"/>
            <w:bottom w:val="none" w:sz="0" w:space="0" w:color="auto"/>
            <w:right w:val="none" w:sz="0" w:space="0" w:color="auto"/>
          </w:divBdr>
          <w:divsChild>
            <w:div w:id="1766072350">
              <w:marLeft w:val="0"/>
              <w:marRight w:val="0"/>
              <w:marTop w:val="0"/>
              <w:marBottom w:val="0"/>
              <w:divBdr>
                <w:top w:val="none" w:sz="0" w:space="0" w:color="auto"/>
                <w:left w:val="none" w:sz="0" w:space="0" w:color="auto"/>
                <w:bottom w:val="none" w:sz="0" w:space="0" w:color="auto"/>
                <w:right w:val="none" w:sz="0" w:space="0" w:color="auto"/>
              </w:divBdr>
            </w:div>
          </w:divsChild>
        </w:div>
        <w:div w:id="1233589561">
          <w:marLeft w:val="0"/>
          <w:marRight w:val="0"/>
          <w:marTop w:val="0"/>
          <w:marBottom w:val="0"/>
          <w:divBdr>
            <w:top w:val="none" w:sz="0" w:space="0" w:color="auto"/>
            <w:left w:val="none" w:sz="0" w:space="0" w:color="auto"/>
            <w:bottom w:val="none" w:sz="0" w:space="0" w:color="auto"/>
            <w:right w:val="none" w:sz="0" w:space="0" w:color="auto"/>
          </w:divBdr>
          <w:divsChild>
            <w:div w:id="1642541682">
              <w:marLeft w:val="0"/>
              <w:marRight w:val="0"/>
              <w:marTop w:val="0"/>
              <w:marBottom w:val="0"/>
              <w:divBdr>
                <w:top w:val="none" w:sz="0" w:space="0" w:color="auto"/>
                <w:left w:val="none" w:sz="0" w:space="0" w:color="auto"/>
                <w:bottom w:val="none" w:sz="0" w:space="0" w:color="auto"/>
                <w:right w:val="none" w:sz="0" w:space="0" w:color="auto"/>
              </w:divBdr>
            </w:div>
          </w:divsChild>
        </w:div>
        <w:div w:id="987980677">
          <w:marLeft w:val="0"/>
          <w:marRight w:val="0"/>
          <w:marTop w:val="0"/>
          <w:marBottom w:val="0"/>
          <w:divBdr>
            <w:top w:val="none" w:sz="0" w:space="0" w:color="auto"/>
            <w:left w:val="none" w:sz="0" w:space="0" w:color="auto"/>
            <w:bottom w:val="none" w:sz="0" w:space="0" w:color="auto"/>
            <w:right w:val="none" w:sz="0" w:space="0" w:color="auto"/>
          </w:divBdr>
          <w:divsChild>
            <w:div w:id="889995347">
              <w:marLeft w:val="0"/>
              <w:marRight w:val="0"/>
              <w:marTop w:val="0"/>
              <w:marBottom w:val="0"/>
              <w:divBdr>
                <w:top w:val="none" w:sz="0" w:space="0" w:color="auto"/>
                <w:left w:val="none" w:sz="0" w:space="0" w:color="auto"/>
                <w:bottom w:val="none" w:sz="0" w:space="0" w:color="auto"/>
                <w:right w:val="none" w:sz="0" w:space="0" w:color="auto"/>
              </w:divBdr>
            </w:div>
          </w:divsChild>
        </w:div>
        <w:div w:id="2139764501">
          <w:marLeft w:val="0"/>
          <w:marRight w:val="0"/>
          <w:marTop w:val="0"/>
          <w:marBottom w:val="0"/>
          <w:divBdr>
            <w:top w:val="none" w:sz="0" w:space="0" w:color="auto"/>
            <w:left w:val="none" w:sz="0" w:space="0" w:color="auto"/>
            <w:bottom w:val="none" w:sz="0" w:space="0" w:color="auto"/>
            <w:right w:val="none" w:sz="0" w:space="0" w:color="auto"/>
          </w:divBdr>
          <w:divsChild>
            <w:div w:id="2134668129">
              <w:marLeft w:val="0"/>
              <w:marRight w:val="0"/>
              <w:marTop w:val="0"/>
              <w:marBottom w:val="0"/>
              <w:divBdr>
                <w:top w:val="none" w:sz="0" w:space="0" w:color="auto"/>
                <w:left w:val="none" w:sz="0" w:space="0" w:color="auto"/>
                <w:bottom w:val="none" w:sz="0" w:space="0" w:color="auto"/>
                <w:right w:val="none" w:sz="0" w:space="0" w:color="auto"/>
              </w:divBdr>
            </w:div>
          </w:divsChild>
        </w:div>
        <w:div w:id="999845847">
          <w:marLeft w:val="0"/>
          <w:marRight w:val="0"/>
          <w:marTop w:val="0"/>
          <w:marBottom w:val="0"/>
          <w:divBdr>
            <w:top w:val="none" w:sz="0" w:space="0" w:color="auto"/>
            <w:left w:val="none" w:sz="0" w:space="0" w:color="auto"/>
            <w:bottom w:val="none" w:sz="0" w:space="0" w:color="auto"/>
            <w:right w:val="none" w:sz="0" w:space="0" w:color="auto"/>
          </w:divBdr>
          <w:divsChild>
            <w:div w:id="1119450879">
              <w:marLeft w:val="0"/>
              <w:marRight w:val="0"/>
              <w:marTop w:val="0"/>
              <w:marBottom w:val="0"/>
              <w:divBdr>
                <w:top w:val="none" w:sz="0" w:space="0" w:color="auto"/>
                <w:left w:val="none" w:sz="0" w:space="0" w:color="auto"/>
                <w:bottom w:val="none" w:sz="0" w:space="0" w:color="auto"/>
                <w:right w:val="none" w:sz="0" w:space="0" w:color="auto"/>
              </w:divBdr>
            </w:div>
          </w:divsChild>
        </w:div>
        <w:div w:id="841160487">
          <w:marLeft w:val="0"/>
          <w:marRight w:val="0"/>
          <w:marTop w:val="0"/>
          <w:marBottom w:val="0"/>
          <w:divBdr>
            <w:top w:val="none" w:sz="0" w:space="0" w:color="auto"/>
            <w:left w:val="none" w:sz="0" w:space="0" w:color="auto"/>
            <w:bottom w:val="none" w:sz="0" w:space="0" w:color="auto"/>
            <w:right w:val="none" w:sz="0" w:space="0" w:color="auto"/>
          </w:divBdr>
          <w:divsChild>
            <w:div w:id="1061052260">
              <w:marLeft w:val="0"/>
              <w:marRight w:val="0"/>
              <w:marTop w:val="0"/>
              <w:marBottom w:val="0"/>
              <w:divBdr>
                <w:top w:val="none" w:sz="0" w:space="0" w:color="auto"/>
                <w:left w:val="none" w:sz="0" w:space="0" w:color="auto"/>
                <w:bottom w:val="none" w:sz="0" w:space="0" w:color="auto"/>
                <w:right w:val="none" w:sz="0" w:space="0" w:color="auto"/>
              </w:divBdr>
            </w:div>
          </w:divsChild>
        </w:div>
        <w:div w:id="504246383">
          <w:marLeft w:val="0"/>
          <w:marRight w:val="0"/>
          <w:marTop w:val="0"/>
          <w:marBottom w:val="0"/>
          <w:divBdr>
            <w:top w:val="none" w:sz="0" w:space="0" w:color="auto"/>
            <w:left w:val="none" w:sz="0" w:space="0" w:color="auto"/>
            <w:bottom w:val="none" w:sz="0" w:space="0" w:color="auto"/>
            <w:right w:val="none" w:sz="0" w:space="0" w:color="auto"/>
          </w:divBdr>
          <w:divsChild>
            <w:div w:id="901792350">
              <w:marLeft w:val="0"/>
              <w:marRight w:val="0"/>
              <w:marTop w:val="0"/>
              <w:marBottom w:val="0"/>
              <w:divBdr>
                <w:top w:val="none" w:sz="0" w:space="0" w:color="auto"/>
                <w:left w:val="none" w:sz="0" w:space="0" w:color="auto"/>
                <w:bottom w:val="none" w:sz="0" w:space="0" w:color="auto"/>
                <w:right w:val="none" w:sz="0" w:space="0" w:color="auto"/>
              </w:divBdr>
            </w:div>
          </w:divsChild>
        </w:div>
        <w:div w:id="52892100">
          <w:marLeft w:val="0"/>
          <w:marRight w:val="0"/>
          <w:marTop w:val="0"/>
          <w:marBottom w:val="0"/>
          <w:divBdr>
            <w:top w:val="none" w:sz="0" w:space="0" w:color="auto"/>
            <w:left w:val="none" w:sz="0" w:space="0" w:color="auto"/>
            <w:bottom w:val="none" w:sz="0" w:space="0" w:color="auto"/>
            <w:right w:val="none" w:sz="0" w:space="0" w:color="auto"/>
          </w:divBdr>
          <w:divsChild>
            <w:div w:id="895703343">
              <w:marLeft w:val="0"/>
              <w:marRight w:val="0"/>
              <w:marTop w:val="0"/>
              <w:marBottom w:val="0"/>
              <w:divBdr>
                <w:top w:val="none" w:sz="0" w:space="0" w:color="auto"/>
                <w:left w:val="none" w:sz="0" w:space="0" w:color="auto"/>
                <w:bottom w:val="none" w:sz="0" w:space="0" w:color="auto"/>
                <w:right w:val="none" w:sz="0" w:space="0" w:color="auto"/>
              </w:divBdr>
            </w:div>
          </w:divsChild>
        </w:div>
        <w:div w:id="1028986420">
          <w:marLeft w:val="0"/>
          <w:marRight w:val="0"/>
          <w:marTop w:val="0"/>
          <w:marBottom w:val="0"/>
          <w:divBdr>
            <w:top w:val="none" w:sz="0" w:space="0" w:color="auto"/>
            <w:left w:val="none" w:sz="0" w:space="0" w:color="auto"/>
            <w:bottom w:val="none" w:sz="0" w:space="0" w:color="auto"/>
            <w:right w:val="none" w:sz="0" w:space="0" w:color="auto"/>
          </w:divBdr>
          <w:divsChild>
            <w:div w:id="322592483">
              <w:marLeft w:val="0"/>
              <w:marRight w:val="0"/>
              <w:marTop w:val="0"/>
              <w:marBottom w:val="0"/>
              <w:divBdr>
                <w:top w:val="none" w:sz="0" w:space="0" w:color="auto"/>
                <w:left w:val="none" w:sz="0" w:space="0" w:color="auto"/>
                <w:bottom w:val="none" w:sz="0" w:space="0" w:color="auto"/>
                <w:right w:val="none" w:sz="0" w:space="0" w:color="auto"/>
              </w:divBdr>
            </w:div>
          </w:divsChild>
        </w:div>
        <w:div w:id="549462324">
          <w:marLeft w:val="0"/>
          <w:marRight w:val="0"/>
          <w:marTop w:val="0"/>
          <w:marBottom w:val="0"/>
          <w:divBdr>
            <w:top w:val="none" w:sz="0" w:space="0" w:color="auto"/>
            <w:left w:val="none" w:sz="0" w:space="0" w:color="auto"/>
            <w:bottom w:val="none" w:sz="0" w:space="0" w:color="auto"/>
            <w:right w:val="none" w:sz="0" w:space="0" w:color="auto"/>
          </w:divBdr>
          <w:divsChild>
            <w:div w:id="1268660676">
              <w:marLeft w:val="0"/>
              <w:marRight w:val="0"/>
              <w:marTop w:val="0"/>
              <w:marBottom w:val="0"/>
              <w:divBdr>
                <w:top w:val="none" w:sz="0" w:space="0" w:color="auto"/>
                <w:left w:val="none" w:sz="0" w:space="0" w:color="auto"/>
                <w:bottom w:val="none" w:sz="0" w:space="0" w:color="auto"/>
                <w:right w:val="none" w:sz="0" w:space="0" w:color="auto"/>
              </w:divBdr>
            </w:div>
          </w:divsChild>
        </w:div>
        <w:div w:id="303896416">
          <w:marLeft w:val="0"/>
          <w:marRight w:val="0"/>
          <w:marTop w:val="0"/>
          <w:marBottom w:val="0"/>
          <w:divBdr>
            <w:top w:val="none" w:sz="0" w:space="0" w:color="auto"/>
            <w:left w:val="none" w:sz="0" w:space="0" w:color="auto"/>
            <w:bottom w:val="none" w:sz="0" w:space="0" w:color="auto"/>
            <w:right w:val="none" w:sz="0" w:space="0" w:color="auto"/>
          </w:divBdr>
          <w:divsChild>
            <w:div w:id="1676419618">
              <w:marLeft w:val="0"/>
              <w:marRight w:val="0"/>
              <w:marTop w:val="0"/>
              <w:marBottom w:val="0"/>
              <w:divBdr>
                <w:top w:val="none" w:sz="0" w:space="0" w:color="auto"/>
                <w:left w:val="none" w:sz="0" w:space="0" w:color="auto"/>
                <w:bottom w:val="none" w:sz="0" w:space="0" w:color="auto"/>
                <w:right w:val="none" w:sz="0" w:space="0" w:color="auto"/>
              </w:divBdr>
            </w:div>
          </w:divsChild>
        </w:div>
        <w:div w:id="1134106111">
          <w:marLeft w:val="0"/>
          <w:marRight w:val="0"/>
          <w:marTop w:val="0"/>
          <w:marBottom w:val="0"/>
          <w:divBdr>
            <w:top w:val="none" w:sz="0" w:space="0" w:color="auto"/>
            <w:left w:val="none" w:sz="0" w:space="0" w:color="auto"/>
            <w:bottom w:val="none" w:sz="0" w:space="0" w:color="auto"/>
            <w:right w:val="none" w:sz="0" w:space="0" w:color="auto"/>
          </w:divBdr>
          <w:divsChild>
            <w:div w:id="1268083274">
              <w:marLeft w:val="0"/>
              <w:marRight w:val="0"/>
              <w:marTop w:val="0"/>
              <w:marBottom w:val="0"/>
              <w:divBdr>
                <w:top w:val="none" w:sz="0" w:space="0" w:color="auto"/>
                <w:left w:val="none" w:sz="0" w:space="0" w:color="auto"/>
                <w:bottom w:val="none" w:sz="0" w:space="0" w:color="auto"/>
                <w:right w:val="none" w:sz="0" w:space="0" w:color="auto"/>
              </w:divBdr>
            </w:div>
          </w:divsChild>
        </w:div>
        <w:div w:id="175272146">
          <w:marLeft w:val="0"/>
          <w:marRight w:val="0"/>
          <w:marTop w:val="0"/>
          <w:marBottom w:val="0"/>
          <w:divBdr>
            <w:top w:val="none" w:sz="0" w:space="0" w:color="auto"/>
            <w:left w:val="none" w:sz="0" w:space="0" w:color="auto"/>
            <w:bottom w:val="none" w:sz="0" w:space="0" w:color="auto"/>
            <w:right w:val="none" w:sz="0" w:space="0" w:color="auto"/>
          </w:divBdr>
          <w:divsChild>
            <w:div w:id="1393697768">
              <w:marLeft w:val="0"/>
              <w:marRight w:val="0"/>
              <w:marTop w:val="0"/>
              <w:marBottom w:val="0"/>
              <w:divBdr>
                <w:top w:val="none" w:sz="0" w:space="0" w:color="auto"/>
                <w:left w:val="none" w:sz="0" w:space="0" w:color="auto"/>
                <w:bottom w:val="none" w:sz="0" w:space="0" w:color="auto"/>
                <w:right w:val="none" w:sz="0" w:space="0" w:color="auto"/>
              </w:divBdr>
            </w:div>
          </w:divsChild>
        </w:div>
        <w:div w:id="1795564416">
          <w:marLeft w:val="0"/>
          <w:marRight w:val="0"/>
          <w:marTop w:val="0"/>
          <w:marBottom w:val="0"/>
          <w:divBdr>
            <w:top w:val="none" w:sz="0" w:space="0" w:color="auto"/>
            <w:left w:val="none" w:sz="0" w:space="0" w:color="auto"/>
            <w:bottom w:val="none" w:sz="0" w:space="0" w:color="auto"/>
            <w:right w:val="none" w:sz="0" w:space="0" w:color="auto"/>
          </w:divBdr>
          <w:divsChild>
            <w:div w:id="1259021257">
              <w:marLeft w:val="0"/>
              <w:marRight w:val="0"/>
              <w:marTop w:val="0"/>
              <w:marBottom w:val="0"/>
              <w:divBdr>
                <w:top w:val="none" w:sz="0" w:space="0" w:color="auto"/>
                <w:left w:val="none" w:sz="0" w:space="0" w:color="auto"/>
                <w:bottom w:val="none" w:sz="0" w:space="0" w:color="auto"/>
                <w:right w:val="none" w:sz="0" w:space="0" w:color="auto"/>
              </w:divBdr>
            </w:div>
          </w:divsChild>
        </w:div>
        <w:div w:id="1672484705">
          <w:marLeft w:val="0"/>
          <w:marRight w:val="0"/>
          <w:marTop w:val="0"/>
          <w:marBottom w:val="0"/>
          <w:divBdr>
            <w:top w:val="none" w:sz="0" w:space="0" w:color="auto"/>
            <w:left w:val="none" w:sz="0" w:space="0" w:color="auto"/>
            <w:bottom w:val="none" w:sz="0" w:space="0" w:color="auto"/>
            <w:right w:val="none" w:sz="0" w:space="0" w:color="auto"/>
          </w:divBdr>
          <w:divsChild>
            <w:div w:id="42758845">
              <w:marLeft w:val="0"/>
              <w:marRight w:val="0"/>
              <w:marTop w:val="0"/>
              <w:marBottom w:val="0"/>
              <w:divBdr>
                <w:top w:val="none" w:sz="0" w:space="0" w:color="auto"/>
                <w:left w:val="none" w:sz="0" w:space="0" w:color="auto"/>
                <w:bottom w:val="none" w:sz="0" w:space="0" w:color="auto"/>
                <w:right w:val="none" w:sz="0" w:space="0" w:color="auto"/>
              </w:divBdr>
            </w:div>
          </w:divsChild>
        </w:div>
        <w:div w:id="1117335994">
          <w:marLeft w:val="0"/>
          <w:marRight w:val="0"/>
          <w:marTop w:val="0"/>
          <w:marBottom w:val="0"/>
          <w:divBdr>
            <w:top w:val="none" w:sz="0" w:space="0" w:color="auto"/>
            <w:left w:val="none" w:sz="0" w:space="0" w:color="auto"/>
            <w:bottom w:val="none" w:sz="0" w:space="0" w:color="auto"/>
            <w:right w:val="none" w:sz="0" w:space="0" w:color="auto"/>
          </w:divBdr>
          <w:divsChild>
            <w:div w:id="64571238">
              <w:marLeft w:val="0"/>
              <w:marRight w:val="0"/>
              <w:marTop w:val="0"/>
              <w:marBottom w:val="0"/>
              <w:divBdr>
                <w:top w:val="none" w:sz="0" w:space="0" w:color="auto"/>
                <w:left w:val="none" w:sz="0" w:space="0" w:color="auto"/>
                <w:bottom w:val="none" w:sz="0" w:space="0" w:color="auto"/>
                <w:right w:val="none" w:sz="0" w:space="0" w:color="auto"/>
              </w:divBdr>
            </w:div>
          </w:divsChild>
        </w:div>
        <w:div w:id="195970028">
          <w:marLeft w:val="0"/>
          <w:marRight w:val="0"/>
          <w:marTop w:val="0"/>
          <w:marBottom w:val="0"/>
          <w:divBdr>
            <w:top w:val="none" w:sz="0" w:space="0" w:color="auto"/>
            <w:left w:val="none" w:sz="0" w:space="0" w:color="auto"/>
            <w:bottom w:val="none" w:sz="0" w:space="0" w:color="auto"/>
            <w:right w:val="none" w:sz="0" w:space="0" w:color="auto"/>
          </w:divBdr>
          <w:divsChild>
            <w:div w:id="817069198">
              <w:marLeft w:val="0"/>
              <w:marRight w:val="0"/>
              <w:marTop w:val="0"/>
              <w:marBottom w:val="0"/>
              <w:divBdr>
                <w:top w:val="none" w:sz="0" w:space="0" w:color="auto"/>
                <w:left w:val="none" w:sz="0" w:space="0" w:color="auto"/>
                <w:bottom w:val="none" w:sz="0" w:space="0" w:color="auto"/>
                <w:right w:val="none" w:sz="0" w:space="0" w:color="auto"/>
              </w:divBdr>
            </w:div>
          </w:divsChild>
        </w:div>
        <w:div w:id="1171065819">
          <w:marLeft w:val="0"/>
          <w:marRight w:val="0"/>
          <w:marTop w:val="0"/>
          <w:marBottom w:val="0"/>
          <w:divBdr>
            <w:top w:val="none" w:sz="0" w:space="0" w:color="auto"/>
            <w:left w:val="none" w:sz="0" w:space="0" w:color="auto"/>
            <w:bottom w:val="none" w:sz="0" w:space="0" w:color="auto"/>
            <w:right w:val="none" w:sz="0" w:space="0" w:color="auto"/>
          </w:divBdr>
          <w:divsChild>
            <w:div w:id="1302346915">
              <w:marLeft w:val="0"/>
              <w:marRight w:val="0"/>
              <w:marTop w:val="0"/>
              <w:marBottom w:val="0"/>
              <w:divBdr>
                <w:top w:val="none" w:sz="0" w:space="0" w:color="auto"/>
                <w:left w:val="none" w:sz="0" w:space="0" w:color="auto"/>
                <w:bottom w:val="none" w:sz="0" w:space="0" w:color="auto"/>
                <w:right w:val="none" w:sz="0" w:space="0" w:color="auto"/>
              </w:divBdr>
            </w:div>
          </w:divsChild>
        </w:div>
        <w:div w:id="373165444">
          <w:marLeft w:val="0"/>
          <w:marRight w:val="0"/>
          <w:marTop w:val="0"/>
          <w:marBottom w:val="0"/>
          <w:divBdr>
            <w:top w:val="none" w:sz="0" w:space="0" w:color="auto"/>
            <w:left w:val="none" w:sz="0" w:space="0" w:color="auto"/>
            <w:bottom w:val="none" w:sz="0" w:space="0" w:color="auto"/>
            <w:right w:val="none" w:sz="0" w:space="0" w:color="auto"/>
          </w:divBdr>
          <w:divsChild>
            <w:div w:id="1534415094">
              <w:marLeft w:val="0"/>
              <w:marRight w:val="0"/>
              <w:marTop w:val="0"/>
              <w:marBottom w:val="0"/>
              <w:divBdr>
                <w:top w:val="none" w:sz="0" w:space="0" w:color="auto"/>
                <w:left w:val="none" w:sz="0" w:space="0" w:color="auto"/>
                <w:bottom w:val="none" w:sz="0" w:space="0" w:color="auto"/>
                <w:right w:val="none" w:sz="0" w:space="0" w:color="auto"/>
              </w:divBdr>
            </w:div>
          </w:divsChild>
        </w:div>
        <w:div w:id="1217861057">
          <w:marLeft w:val="0"/>
          <w:marRight w:val="0"/>
          <w:marTop w:val="0"/>
          <w:marBottom w:val="0"/>
          <w:divBdr>
            <w:top w:val="none" w:sz="0" w:space="0" w:color="auto"/>
            <w:left w:val="none" w:sz="0" w:space="0" w:color="auto"/>
            <w:bottom w:val="none" w:sz="0" w:space="0" w:color="auto"/>
            <w:right w:val="none" w:sz="0" w:space="0" w:color="auto"/>
          </w:divBdr>
          <w:divsChild>
            <w:div w:id="21563234">
              <w:marLeft w:val="0"/>
              <w:marRight w:val="0"/>
              <w:marTop w:val="0"/>
              <w:marBottom w:val="0"/>
              <w:divBdr>
                <w:top w:val="none" w:sz="0" w:space="0" w:color="auto"/>
                <w:left w:val="none" w:sz="0" w:space="0" w:color="auto"/>
                <w:bottom w:val="none" w:sz="0" w:space="0" w:color="auto"/>
                <w:right w:val="none" w:sz="0" w:space="0" w:color="auto"/>
              </w:divBdr>
            </w:div>
          </w:divsChild>
        </w:div>
        <w:div w:id="22635227">
          <w:marLeft w:val="0"/>
          <w:marRight w:val="0"/>
          <w:marTop w:val="0"/>
          <w:marBottom w:val="0"/>
          <w:divBdr>
            <w:top w:val="none" w:sz="0" w:space="0" w:color="auto"/>
            <w:left w:val="none" w:sz="0" w:space="0" w:color="auto"/>
            <w:bottom w:val="none" w:sz="0" w:space="0" w:color="auto"/>
            <w:right w:val="none" w:sz="0" w:space="0" w:color="auto"/>
          </w:divBdr>
          <w:divsChild>
            <w:div w:id="363946548">
              <w:marLeft w:val="0"/>
              <w:marRight w:val="0"/>
              <w:marTop w:val="0"/>
              <w:marBottom w:val="0"/>
              <w:divBdr>
                <w:top w:val="none" w:sz="0" w:space="0" w:color="auto"/>
                <w:left w:val="none" w:sz="0" w:space="0" w:color="auto"/>
                <w:bottom w:val="none" w:sz="0" w:space="0" w:color="auto"/>
                <w:right w:val="none" w:sz="0" w:space="0" w:color="auto"/>
              </w:divBdr>
            </w:div>
          </w:divsChild>
        </w:div>
        <w:div w:id="1820657337">
          <w:marLeft w:val="0"/>
          <w:marRight w:val="0"/>
          <w:marTop w:val="0"/>
          <w:marBottom w:val="0"/>
          <w:divBdr>
            <w:top w:val="none" w:sz="0" w:space="0" w:color="auto"/>
            <w:left w:val="none" w:sz="0" w:space="0" w:color="auto"/>
            <w:bottom w:val="none" w:sz="0" w:space="0" w:color="auto"/>
            <w:right w:val="none" w:sz="0" w:space="0" w:color="auto"/>
          </w:divBdr>
          <w:divsChild>
            <w:div w:id="566768923">
              <w:marLeft w:val="0"/>
              <w:marRight w:val="0"/>
              <w:marTop w:val="0"/>
              <w:marBottom w:val="0"/>
              <w:divBdr>
                <w:top w:val="none" w:sz="0" w:space="0" w:color="auto"/>
                <w:left w:val="none" w:sz="0" w:space="0" w:color="auto"/>
                <w:bottom w:val="none" w:sz="0" w:space="0" w:color="auto"/>
                <w:right w:val="none" w:sz="0" w:space="0" w:color="auto"/>
              </w:divBdr>
            </w:div>
          </w:divsChild>
        </w:div>
        <w:div w:id="1815876014">
          <w:marLeft w:val="0"/>
          <w:marRight w:val="0"/>
          <w:marTop w:val="0"/>
          <w:marBottom w:val="0"/>
          <w:divBdr>
            <w:top w:val="none" w:sz="0" w:space="0" w:color="auto"/>
            <w:left w:val="none" w:sz="0" w:space="0" w:color="auto"/>
            <w:bottom w:val="none" w:sz="0" w:space="0" w:color="auto"/>
            <w:right w:val="none" w:sz="0" w:space="0" w:color="auto"/>
          </w:divBdr>
          <w:divsChild>
            <w:div w:id="2063090872">
              <w:marLeft w:val="0"/>
              <w:marRight w:val="0"/>
              <w:marTop w:val="0"/>
              <w:marBottom w:val="0"/>
              <w:divBdr>
                <w:top w:val="none" w:sz="0" w:space="0" w:color="auto"/>
                <w:left w:val="none" w:sz="0" w:space="0" w:color="auto"/>
                <w:bottom w:val="none" w:sz="0" w:space="0" w:color="auto"/>
                <w:right w:val="none" w:sz="0" w:space="0" w:color="auto"/>
              </w:divBdr>
            </w:div>
          </w:divsChild>
        </w:div>
        <w:div w:id="2028098030">
          <w:marLeft w:val="0"/>
          <w:marRight w:val="0"/>
          <w:marTop w:val="0"/>
          <w:marBottom w:val="0"/>
          <w:divBdr>
            <w:top w:val="none" w:sz="0" w:space="0" w:color="auto"/>
            <w:left w:val="none" w:sz="0" w:space="0" w:color="auto"/>
            <w:bottom w:val="none" w:sz="0" w:space="0" w:color="auto"/>
            <w:right w:val="none" w:sz="0" w:space="0" w:color="auto"/>
          </w:divBdr>
          <w:divsChild>
            <w:div w:id="1316377909">
              <w:marLeft w:val="0"/>
              <w:marRight w:val="0"/>
              <w:marTop w:val="0"/>
              <w:marBottom w:val="0"/>
              <w:divBdr>
                <w:top w:val="none" w:sz="0" w:space="0" w:color="auto"/>
                <w:left w:val="none" w:sz="0" w:space="0" w:color="auto"/>
                <w:bottom w:val="none" w:sz="0" w:space="0" w:color="auto"/>
                <w:right w:val="none" w:sz="0" w:space="0" w:color="auto"/>
              </w:divBdr>
            </w:div>
          </w:divsChild>
        </w:div>
        <w:div w:id="640889441">
          <w:marLeft w:val="0"/>
          <w:marRight w:val="0"/>
          <w:marTop w:val="0"/>
          <w:marBottom w:val="0"/>
          <w:divBdr>
            <w:top w:val="none" w:sz="0" w:space="0" w:color="auto"/>
            <w:left w:val="none" w:sz="0" w:space="0" w:color="auto"/>
            <w:bottom w:val="none" w:sz="0" w:space="0" w:color="auto"/>
            <w:right w:val="none" w:sz="0" w:space="0" w:color="auto"/>
          </w:divBdr>
          <w:divsChild>
            <w:div w:id="1232497829">
              <w:marLeft w:val="0"/>
              <w:marRight w:val="0"/>
              <w:marTop w:val="0"/>
              <w:marBottom w:val="0"/>
              <w:divBdr>
                <w:top w:val="none" w:sz="0" w:space="0" w:color="auto"/>
                <w:left w:val="none" w:sz="0" w:space="0" w:color="auto"/>
                <w:bottom w:val="none" w:sz="0" w:space="0" w:color="auto"/>
                <w:right w:val="none" w:sz="0" w:space="0" w:color="auto"/>
              </w:divBdr>
            </w:div>
          </w:divsChild>
        </w:div>
        <w:div w:id="1194536519">
          <w:marLeft w:val="0"/>
          <w:marRight w:val="0"/>
          <w:marTop w:val="0"/>
          <w:marBottom w:val="0"/>
          <w:divBdr>
            <w:top w:val="none" w:sz="0" w:space="0" w:color="auto"/>
            <w:left w:val="none" w:sz="0" w:space="0" w:color="auto"/>
            <w:bottom w:val="none" w:sz="0" w:space="0" w:color="auto"/>
            <w:right w:val="none" w:sz="0" w:space="0" w:color="auto"/>
          </w:divBdr>
          <w:divsChild>
            <w:div w:id="1171142328">
              <w:marLeft w:val="0"/>
              <w:marRight w:val="0"/>
              <w:marTop w:val="0"/>
              <w:marBottom w:val="0"/>
              <w:divBdr>
                <w:top w:val="none" w:sz="0" w:space="0" w:color="auto"/>
                <w:left w:val="none" w:sz="0" w:space="0" w:color="auto"/>
                <w:bottom w:val="none" w:sz="0" w:space="0" w:color="auto"/>
                <w:right w:val="none" w:sz="0" w:space="0" w:color="auto"/>
              </w:divBdr>
            </w:div>
          </w:divsChild>
        </w:div>
        <w:div w:id="1992782724">
          <w:marLeft w:val="0"/>
          <w:marRight w:val="0"/>
          <w:marTop w:val="0"/>
          <w:marBottom w:val="0"/>
          <w:divBdr>
            <w:top w:val="none" w:sz="0" w:space="0" w:color="auto"/>
            <w:left w:val="none" w:sz="0" w:space="0" w:color="auto"/>
            <w:bottom w:val="none" w:sz="0" w:space="0" w:color="auto"/>
            <w:right w:val="none" w:sz="0" w:space="0" w:color="auto"/>
          </w:divBdr>
          <w:divsChild>
            <w:div w:id="1817453133">
              <w:marLeft w:val="0"/>
              <w:marRight w:val="0"/>
              <w:marTop w:val="0"/>
              <w:marBottom w:val="0"/>
              <w:divBdr>
                <w:top w:val="none" w:sz="0" w:space="0" w:color="auto"/>
                <w:left w:val="none" w:sz="0" w:space="0" w:color="auto"/>
                <w:bottom w:val="none" w:sz="0" w:space="0" w:color="auto"/>
                <w:right w:val="none" w:sz="0" w:space="0" w:color="auto"/>
              </w:divBdr>
            </w:div>
          </w:divsChild>
        </w:div>
        <w:div w:id="1922330450">
          <w:marLeft w:val="0"/>
          <w:marRight w:val="0"/>
          <w:marTop w:val="0"/>
          <w:marBottom w:val="0"/>
          <w:divBdr>
            <w:top w:val="none" w:sz="0" w:space="0" w:color="auto"/>
            <w:left w:val="none" w:sz="0" w:space="0" w:color="auto"/>
            <w:bottom w:val="none" w:sz="0" w:space="0" w:color="auto"/>
            <w:right w:val="none" w:sz="0" w:space="0" w:color="auto"/>
          </w:divBdr>
          <w:divsChild>
            <w:div w:id="1272010100">
              <w:marLeft w:val="0"/>
              <w:marRight w:val="0"/>
              <w:marTop w:val="0"/>
              <w:marBottom w:val="0"/>
              <w:divBdr>
                <w:top w:val="none" w:sz="0" w:space="0" w:color="auto"/>
                <w:left w:val="none" w:sz="0" w:space="0" w:color="auto"/>
                <w:bottom w:val="none" w:sz="0" w:space="0" w:color="auto"/>
                <w:right w:val="none" w:sz="0" w:space="0" w:color="auto"/>
              </w:divBdr>
            </w:div>
          </w:divsChild>
        </w:div>
        <w:div w:id="1871186656">
          <w:marLeft w:val="0"/>
          <w:marRight w:val="0"/>
          <w:marTop w:val="0"/>
          <w:marBottom w:val="0"/>
          <w:divBdr>
            <w:top w:val="none" w:sz="0" w:space="0" w:color="auto"/>
            <w:left w:val="none" w:sz="0" w:space="0" w:color="auto"/>
            <w:bottom w:val="none" w:sz="0" w:space="0" w:color="auto"/>
            <w:right w:val="none" w:sz="0" w:space="0" w:color="auto"/>
          </w:divBdr>
          <w:divsChild>
            <w:div w:id="966545670">
              <w:marLeft w:val="0"/>
              <w:marRight w:val="0"/>
              <w:marTop w:val="0"/>
              <w:marBottom w:val="0"/>
              <w:divBdr>
                <w:top w:val="none" w:sz="0" w:space="0" w:color="auto"/>
                <w:left w:val="none" w:sz="0" w:space="0" w:color="auto"/>
                <w:bottom w:val="none" w:sz="0" w:space="0" w:color="auto"/>
                <w:right w:val="none" w:sz="0" w:space="0" w:color="auto"/>
              </w:divBdr>
            </w:div>
          </w:divsChild>
        </w:div>
        <w:div w:id="2117938311">
          <w:marLeft w:val="0"/>
          <w:marRight w:val="0"/>
          <w:marTop w:val="0"/>
          <w:marBottom w:val="0"/>
          <w:divBdr>
            <w:top w:val="none" w:sz="0" w:space="0" w:color="auto"/>
            <w:left w:val="none" w:sz="0" w:space="0" w:color="auto"/>
            <w:bottom w:val="none" w:sz="0" w:space="0" w:color="auto"/>
            <w:right w:val="none" w:sz="0" w:space="0" w:color="auto"/>
          </w:divBdr>
          <w:divsChild>
            <w:div w:id="1353148250">
              <w:marLeft w:val="0"/>
              <w:marRight w:val="0"/>
              <w:marTop w:val="0"/>
              <w:marBottom w:val="0"/>
              <w:divBdr>
                <w:top w:val="none" w:sz="0" w:space="0" w:color="auto"/>
                <w:left w:val="none" w:sz="0" w:space="0" w:color="auto"/>
                <w:bottom w:val="none" w:sz="0" w:space="0" w:color="auto"/>
                <w:right w:val="none" w:sz="0" w:space="0" w:color="auto"/>
              </w:divBdr>
            </w:div>
          </w:divsChild>
        </w:div>
        <w:div w:id="1981837807">
          <w:marLeft w:val="0"/>
          <w:marRight w:val="0"/>
          <w:marTop w:val="0"/>
          <w:marBottom w:val="0"/>
          <w:divBdr>
            <w:top w:val="none" w:sz="0" w:space="0" w:color="auto"/>
            <w:left w:val="none" w:sz="0" w:space="0" w:color="auto"/>
            <w:bottom w:val="none" w:sz="0" w:space="0" w:color="auto"/>
            <w:right w:val="none" w:sz="0" w:space="0" w:color="auto"/>
          </w:divBdr>
          <w:divsChild>
            <w:div w:id="1308129498">
              <w:marLeft w:val="0"/>
              <w:marRight w:val="0"/>
              <w:marTop w:val="0"/>
              <w:marBottom w:val="0"/>
              <w:divBdr>
                <w:top w:val="none" w:sz="0" w:space="0" w:color="auto"/>
                <w:left w:val="none" w:sz="0" w:space="0" w:color="auto"/>
                <w:bottom w:val="none" w:sz="0" w:space="0" w:color="auto"/>
                <w:right w:val="none" w:sz="0" w:space="0" w:color="auto"/>
              </w:divBdr>
            </w:div>
          </w:divsChild>
        </w:div>
        <w:div w:id="1147435558">
          <w:marLeft w:val="0"/>
          <w:marRight w:val="0"/>
          <w:marTop w:val="0"/>
          <w:marBottom w:val="0"/>
          <w:divBdr>
            <w:top w:val="none" w:sz="0" w:space="0" w:color="auto"/>
            <w:left w:val="none" w:sz="0" w:space="0" w:color="auto"/>
            <w:bottom w:val="none" w:sz="0" w:space="0" w:color="auto"/>
            <w:right w:val="none" w:sz="0" w:space="0" w:color="auto"/>
          </w:divBdr>
          <w:divsChild>
            <w:div w:id="84814065">
              <w:marLeft w:val="0"/>
              <w:marRight w:val="0"/>
              <w:marTop w:val="0"/>
              <w:marBottom w:val="0"/>
              <w:divBdr>
                <w:top w:val="none" w:sz="0" w:space="0" w:color="auto"/>
                <w:left w:val="none" w:sz="0" w:space="0" w:color="auto"/>
                <w:bottom w:val="none" w:sz="0" w:space="0" w:color="auto"/>
                <w:right w:val="none" w:sz="0" w:space="0" w:color="auto"/>
              </w:divBdr>
            </w:div>
          </w:divsChild>
        </w:div>
        <w:div w:id="2130658519">
          <w:marLeft w:val="0"/>
          <w:marRight w:val="0"/>
          <w:marTop w:val="0"/>
          <w:marBottom w:val="0"/>
          <w:divBdr>
            <w:top w:val="none" w:sz="0" w:space="0" w:color="auto"/>
            <w:left w:val="none" w:sz="0" w:space="0" w:color="auto"/>
            <w:bottom w:val="none" w:sz="0" w:space="0" w:color="auto"/>
            <w:right w:val="none" w:sz="0" w:space="0" w:color="auto"/>
          </w:divBdr>
          <w:divsChild>
            <w:div w:id="625893890">
              <w:marLeft w:val="0"/>
              <w:marRight w:val="0"/>
              <w:marTop w:val="0"/>
              <w:marBottom w:val="0"/>
              <w:divBdr>
                <w:top w:val="none" w:sz="0" w:space="0" w:color="auto"/>
                <w:left w:val="none" w:sz="0" w:space="0" w:color="auto"/>
                <w:bottom w:val="none" w:sz="0" w:space="0" w:color="auto"/>
                <w:right w:val="none" w:sz="0" w:space="0" w:color="auto"/>
              </w:divBdr>
            </w:div>
          </w:divsChild>
        </w:div>
        <w:div w:id="1560046664">
          <w:marLeft w:val="0"/>
          <w:marRight w:val="0"/>
          <w:marTop w:val="0"/>
          <w:marBottom w:val="0"/>
          <w:divBdr>
            <w:top w:val="none" w:sz="0" w:space="0" w:color="auto"/>
            <w:left w:val="none" w:sz="0" w:space="0" w:color="auto"/>
            <w:bottom w:val="none" w:sz="0" w:space="0" w:color="auto"/>
            <w:right w:val="none" w:sz="0" w:space="0" w:color="auto"/>
          </w:divBdr>
          <w:divsChild>
            <w:div w:id="2019773454">
              <w:marLeft w:val="0"/>
              <w:marRight w:val="0"/>
              <w:marTop w:val="0"/>
              <w:marBottom w:val="0"/>
              <w:divBdr>
                <w:top w:val="none" w:sz="0" w:space="0" w:color="auto"/>
                <w:left w:val="none" w:sz="0" w:space="0" w:color="auto"/>
                <w:bottom w:val="none" w:sz="0" w:space="0" w:color="auto"/>
                <w:right w:val="none" w:sz="0" w:space="0" w:color="auto"/>
              </w:divBdr>
            </w:div>
          </w:divsChild>
        </w:div>
        <w:div w:id="1733307998">
          <w:marLeft w:val="0"/>
          <w:marRight w:val="0"/>
          <w:marTop w:val="0"/>
          <w:marBottom w:val="0"/>
          <w:divBdr>
            <w:top w:val="none" w:sz="0" w:space="0" w:color="auto"/>
            <w:left w:val="none" w:sz="0" w:space="0" w:color="auto"/>
            <w:bottom w:val="none" w:sz="0" w:space="0" w:color="auto"/>
            <w:right w:val="none" w:sz="0" w:space="0" w:color="auto"/>
          </w:divBdr>
          <w:divsChild>
            <w:div w:id="1071122121">
              <w:marLeft w:val="0"/>
              <w:marRight w:val="0"/>
              <w:marTop w:val="0"/>
              <w:marBottom w:val="0"/>
              <w:divBdr>
                <w:top w:val="none" w:sz="0" w:space="0" w:color="auto"/>
                <w:left w:val="none" w:sz="0" w:space="0" w:color="auto"/>
                <w:bottom w:val="none" w:sz="0" w:space="0" w:color="auto"/>
                <w:right w:val="none" w:sz="0" w:space="0" w:color="auto"/>
              </w:divBdr>
            </w:div>
          </w:divsChild>
        </w:div>
        <w:div w:id="1831628290">
          <w:marLeft w:val="0"/>
          <w:marRight w:val="0"/>
          <w:marTop w:val="0"/>
          <w:marBottom w:val="0"/>
          <w:divBdr>
            <w:top w:val="none" w:sz="0" w:space="0" w:color="auto"/>
            <w:left w:val="none" w:sz="0" w:space="0" w:color="auto"/>
            <w:bottom w:val="none" w:sz="0" w:space="0" w:color="auto"/>
            <w:right w:val="none" w:sz="0" w:space="0" w:color="auto"/>
          </w:divBdr>
          <w:divsChild>
            <w:div w:id="1657299477">
              <w:marLeft w:val="0"/>
              <w:marRight w:val="0"/>
              <w:marTop w:val="0"/>
              <w:marBottom w:val="0"/>
              <w:divBdr>
                <w:top w:val="none" w:sz="0" w:space="0" w:color="auto"/>
                <w:left w:val="none" w:sz="0" w:space="0" w:color="auto"/>
                <w:bottom w:val="none" w:sz="0" w:space="0" w:color="auto"/>
                <w:right w:val="none" w:sz="0" w:space="0" w:color="auto"/>
              </w:divBdr>
            </w:div>
          </w:divsChild>
        </w:div>
        <w:div w:id="1032655800">
          <w:marLeft w:val="0"/>
          <w:marRight w:val="0"/>
          <w:marTop w:val="0"/>
          <w:marBottom w:val="0"/>
          <w:divBdr>
            <w:top w:val="none" w:sz="0" w:space="0" w:color="auto"/>
            <w:left w:val="none" w:sz="0" w:space="0" w:color="auto"/>
            <w:bottom w:val="none" w:sz="0" w:space="0" w:color="auto"/>
            <w:right w:val="none" w:sz="0" w:space="0" w:color="auto"/>
          </w:divBdr>
          <w:divsChild>
            <w:div w:id="1636063270">
              <w:marLeft w:val="0"/>
              <w:marRight w:val="0"/>
              <w:marTop w:val="0"/>
              <w:marBottom w:val="0"/>
              <w:divBdr>
                <w:top w:val="none" w:sz="0" w:space="0" w:color="auto"/>
                <w:left w:val="none" w:sz="0" w:space="0" w:color="auto"/>
                <w:bottom w:val="none" w:sz="0" w:space="0" w:color="auto"/>
                <w:right w:val="none" w:sz="0" w:space="0" w:color="auto"/>
              </w:divBdr>
            </w:div>
          </w:divsChild>
        </w:div>
        <w:div w:id="134952446">
          <w:marLeft w:val="0"/>
          <w:marRight w:val="0"/>
          <w:marTop w:val="0"/>
          <w:marBottom w:val="0"/>
          <w:divBdr>
            <w:top w:val="none" w:sz="0" w:space="0" w:color="auto"/>
            <w:left w:val="none" w:sz="0" w:space="0" w:color="auto"/>
            <w:bottom w:val="none" w:sz="0" w:space="0" w:color="auto"/>
            <w:right w:val="none" w:sz="0" w:space="0" w:color="auto"/>
          </w:divBdr>
          <w:divsChild>
            <w:div w:id="195777735">
              <w:marLeft w:val="0"/>
              <w:marRight w:val="0"/>
              <w:marTop w:val="0"/>
              <w:marBottom w:val="0"/>
              <w:divBdr>
                <w:top w:val="none" w:sz="0" w:space="0" w:color="auto"/>
                <w:left w:val="none" w:sz="0" w:space="0" w:color="auto"/>
                <w:bottom w:val="none" w:sz="0" w:space="0" w:color="auto"/>
                <w:right w:val="none" w:sz="0" w:space="0" w:color="auto"/>
              </w:divBdr>
            </w:div>
          </w:divsChild>
        </w:div>
        <w:div w:id="85078037">
          <w:marLeft w:val="0"/>
          <w:marRight w:val="0"/>
          <w:marTop w:val="0"/>
          <w:marBottom w:val="0"/>
          <w:divBdr>
            <w:top w:val="none" w:sz="0" w:space="0" w:color="auto"/>
            <w:left w:val="none" w:sz="0" w:space="0" w:color="auto"/>
            <w:bottom w:val="none" w:sz="0" w:space="0" w:color="auto"/>
            <w:right w:val="none" w:sz="0" w:space="0" w:color="auto"/>
          </w:divBdr>
          <w:divsChild>
            <w:div w:id="2072576257">
              <w:marLeft w:val="0"/>
              <w:marRight w:val="0"/>
              <w:marTop w:val="0"/>
              <w:marBottom w:val="0"/>
              <w:divBdr>
                <w:top w:val="none" w:sz="0" w:space="0" w:color="auto"/>
                <w:left w:val="none" w:sz="0" w:space="0" w:color="auto"/>
                <w:bottom w:val="none" w:sz="0" w:space="0" w:color="auto"/>
                <w:right w:val="none" w:sz="0" w:space="0" w:color="auto"/>
              </w:divBdr>
            </w:div>
          </w:divsChild>
        </w:div>
        <w:div w:id="871652266">
          <w:marLeft w:val="0"/>
          <w:marRight w:val="0"/>
          <w:marTop w:val="0"/>
          <w:marBottom w:val="0"/>
          <w:divBdr>
            <w:top w:val="none" w:sz="0" w:space="0" w:color="auto"/>
            <w:left w:val="none" w:sz="0" w:space="0" w:color="auto"/>
            <w:bottom w:val="none" w:sz="0" w:space="0" w:color="auto"/>
            <w:right w:val="none" w:sz="0" w:space="0" w:color="auto"/>
          </w:divBdr>
          <w:divsChild>
            <w:div w:id="548685673">
              <w:marLeft w:val="0"/>
              <w:marRight w:val="0"/>
              <w:marTop w:val="0"/>
              <w:marBottom w:val="0"/>
              <w:divBdr>
                <w:top w:val="none" w:sz="0" w:space="0" w:color="auto"/>
                <w:left w:val="none" w:sz="0" w:space="0" w:color="auto"/>
                <w:bottom w:val="none" w:sz="0" w:space="0" w:color="auto"/>
                <w:right w:val="none" w:sz="0" w:space="0" w:color="auto"/>
              </w:divBdr>
            </w:div>
          </w:divsChild>
        </w:div>
        <w:div w:id="1693651763">
          <w:marLeft w:val="0"/>
          <w:marRight w:val="0"/>
          <w:marTop w:val="0"/>
          <w:marBottom w:val="0"/>
          <w:divBdr>
            <w:top w:val="none" w:sz="0" w:space="0" w:color="auto"/>
            <w:left w:val="none" w:sz="0" w:space="0" w:color="auto"/>
            <w:bottom w:val="none" w:sz="0" w:space="0" w:color="auto"/>
            <w:right w:val="none" w:sz="0" w:space="0" w:color="auto"/>
          </w:divBdr>
          <w:divsChild>
            <w:div w:id="573323033">
              <w:marLeft w:val="0"/>
              <w:marRight w:val="0"/>
              <w:marTop w:val="0"/>
              <w:marBottom w:val="0"/>
              <w:divBdr>
                <w:top w:val="none" w:sz="0" w:space="0" w:color="auto"/>
                <w:left w:val="none" w:sz="0" w:space="0" w:color="auto"/>
                <w:bottom w:val="none" w:sz="0" w:space="0" w:color="auto"/>
                <w:right w:val="none" w:sz="0" w:space="0" w:color="auto"/>
              </w:divBdr>
            </w:div>
          </w:divsChild>
        </w:div>
        <w:div w:id="721515561">
          <w:marLeft w:val="0"/>
          <w:marRight w:val="0"/>
          <w:marTop w:val="0"/>
          <w:marBottom w:val="0"/>
          <w:divBdr>
            <w:top w:val="none" w:sz="0" w:space="0" w:color="auto"/>
            <w:left w:val="none" w:sz="0" w:space="0" w:color="auto"/>
            <w:bottom w:val="none" w:sz="0" w:space="0" w:color="auto"/>
            <w:right w:val="none" w:sz="0" w:space="0" w:color="auto"/>
          </w:divBdr>
          <w:divsChild>
            <w:div w:id="456871930">
              <w:marLeft w:val="0"/>
              <w:marRight w:val="0"/>
              <w:marTop w:val="0"/>
              <w:marBottom w:val="0"/>
              <w:divBdr>
                <w:top w:val="none" w:sz="0" w:space="0" w:color="auto"/>
                <w:left w:val="none" w:sz="0" w:space="0" w:color="auto"/>
                <w:bottom w:val="none" w:sz="0" w:space="0" w:color="auto"/>
                <w:right w:val="none" w:sz="0" w:space="0" w:color="auto"/>
              </w:divBdr>
            </w:div>
            <w:div w:id="1140803763">
              <w:marLeft w:val="0"/>
              <w:marRight w:val="0"/>
              <w:marTop w:val="0"/>
              <w:marBottom w:val="0"/>
              <w:divBdr>
                <w:top w:val="none" w:sz="0" w:space="0" w:color="auto"/>
                <w:left w:val="none" w:sz="0" w:space="0" w:color="auto"/>
                <w:bottom w:val="none" w:sz="0" w:space="0" w:color="auto"/>
                <w:right w:val="none" w:sz="0" w:space="0" w:color="auto"/>
              </w:divBdr>
            </w:div>
          </w:divsChild>
        </w:div>
        <w:div w:id="859466685">
          <w:marLeft w:val="0"/>
          <w:marRight w:val="0"/>
          <w:marTop w:val="0"/>
          <w:marBottom w:val="0"/>
          <w:divBdr>
            <w:top w:val="none" w:sz="0" w:space="0" w:color="auto"/>
            <w:left w:val="none" w:sz="0" w:space="0" w:color="auto"/>
            <w:bottom w:val="none" w:sz="0" w:space="0" w:color="auto"/>
            <w:right w:val="none" w:sz="0" w:space="0" w:color="auto"/>
          </w:divBdr>
          <w:divsChild>
            <w:div w:id="1720208447">
              <w:marLeft w:val="0"/>
              <w:marRight w:val="0"/>
              <w:marTop w:val="0"/>
              <w:marBottom w:val="0"/>
              <w:divBdr>
                <w:top w:val="none" w:sz="0" w:space="0" w:color="auto"/>
                <w:left w:val="none" w:sz="0" w:space="0" w:color="auto"/>
                <w:bottom w:val="none" w:sz="0" w:space="0" w:color="auto"/>
                <w:right w:val="none" w:sz="0" w:space="0" w:color="auto"/>
              </w:divBdr>
            </w:div>
          </w:divsChild>
        </w:div>
        <w:div w:id="1824346053">
          <w:marLeft w:val="0"/>
          <w:marRight w:val="0"/>
          <w:marTop w:val="0"/>
          <w:marBottom w:val="0"/>
          <w:divBdr>
            <w:top w:val="none" w:sz="0" w:space="0" w:color="auto"/>
            <w:left w:val="none" w:sz="0" w:space="0" w:color="auto"/>
            <w:bottom w:val="none" w:sz="0" w:space="0" w:color="auto"/>
            <w:right w:val="none" w:sz="0" w:space="0" w:color="auto"/>
          </w:divBdr>
          <w:divsChild>
            <w:div w:id="1772048586">
              <w:marLeft w:val="0"/>
              <w:marRight w:val="0"/>
              <w:marTop w:val="0"/>
              <w:marBottom w:val="0"/>
              <w:divBdr>
                <w:top w:val="none" w:sz="0" w:space="0" w:color="auto"/>
                <w:left w:val="none" w:sz="0" w:space="0" w:color="auto"/>
                <w:bottom w:val="none" w:sz="0" w:space="0" w:color="auto"/>
                <w:right w:val="none" w:sz="0" w:space="0" w:color="auto"/>
              </w:divBdr>
            </w:div>
          </w:divsChild>
        </w:div>
        <w:div w:id="1715347648">
          <w:marLeft w:val="0"/>
          <w:marRight w:val="0"/>
          <w:marTop w:val="0"/>
          <w:marBottom w:val="0"/>
          <w:divBdr>
            <w:top w:val="none" w:sz="0" w:space="0" w:color="auto"/>
            <w:left w:val="none" w:sz="0" w:space="0" w:color="auto"/>
            <w:bottom w:val="none" w:sz="0" w:space="0" w:color="auto"/>
            <w:right w:val="none" w:sz="0" w:space="0" w:color="auto"/>
          </w:divBdr>
          <w:divsChild>
            <w:div w:id="1606887353">
              <w:marLeft w:val="0"/>
              <w:marRight w:val="0"/>
              <w:marTop w:val="0"/>
              <w:marBottom w:val="0"/>
              <w:divBdr>
                <w:top w:val="none" w:sz="0" w:space="0" w:color="auto"/>
                <w:left w:val="none" w:sz="0" w:space="0" w:color="auto"/>
                <w:bottom w:val="none" w:sz="0" w:space="0" w:color="auto"/>
                <w:right w:val="none" w:sz="0" w:space="0" w:color="auto"/>
              </w:divBdr>
            </w:div>
          </w:divsChild>
        </w:div>
        <w:div w:id="867643773">
          <w:marLeft w:val="0"/>
          <w:marRight w:val="0"/>
          <w:marTop w:val="0"/>
          <w:marBottom w:val="0"/>
          <w:divBdr>
            <w:top w:val="none" w:sz="0" w:space="0" w:color="auto"/>
            <w:left w:val="none" w:sz="0" w:space="0" w:color="auto"/>
            <w:bottom w:val="none" w:sz="0" w:space="0" w:color="auto"/>
            <w:right w:val="none" w:sz="0" w:space="0" w:color="auto"/>
          </w:divBdr>
          <w:divsChild>
            <w:div w:id="2067142038">
              <w:marLeft w:val="0"/>
              <w:marRight w:val="0"/>
              <w:marTop w:val="0"/>
              <w:marBottom w:val="0"/>
              <w:divBdr>
                <w:top w:val="none" w:sz="0" w:space="0" w:color="auto"/>
                <w:left w:val="none" w:sz="0" w:space="0" w:color="auto"/>
                <w:bottom w:val="none" w:sz="0" w:space="0" w:color="auto"/>
                <w:right w:val="none" w:sz="0" w:space="0" w:color="auto"/>
              </w:divBdr>
            </w:div>
          </w:divsChild>
        </w:div>
        <w:div w:id="1394767446">
          <w:marLeft w:val="0"/>
          <w:marRight w:val="0"/>
          <w:marTop w:val="0"/>
          <w:marBottom w:val="0"/>
          <w:divBdr>
            <w:top w:val="none" w:sz="0" w:space="0" w:color="auto"/>
            <w:left w:val="none" w:sz="0" w:space="0" w:color="auto"/>
            <w:bottom w:val="none" w:sz="0" w:space="0" w:color="auto"/>
            <w:right w:val="none" w:sz="0" w:space="0" w:color="auto"/>
          </w:divBdr>
          <w:divsChild>
            <w:div w:id="698355315">
              <w:marLeft w:val="0"/>
              <w:marRight w:val="0"/>
              <w:marTop w:val="0"/>
              <w:marBottom w:val="0"/>
              <w:divBdr>
                <w:top w:val="none" w:sz="0" w:space="0" w:color="auto"/>
                <w:left w:val="none" w:sz="0" w:space="0" w:color="auto"/>
                <w:bottom w:val="none" w:sz="0" w:space="0" w:color="auto"/>
                <w:right w:val="none" w:sz="0" w:space="0" w:color="auto"/>
              </w:divBdr>
            </w:div>
          </w:divsChild>
        </w:div>
        <w:div w:id="1278869793">
          <w:marLeft w:val="0"/>
          <w:marRight w:val="0"/>
          <w:marTop w:val="0"/>
          <w:marBottom w:val="0"/>
          <w:divBdr>
            <w:top w:val="none" w:sz="0" w:space="0" w:color="auto"/>
            <w:left w:val="none" w:sz="0" w:space="0" w:color="auto"/>
            <w:bottom w:val="none" w:sz="0" w:space="0" w:color="auto"/>
            <w:right w:val="none" w:sz="0" w:space="0" w:color="auto"/>
          </w:divBdr>
          <w:divsChild>
            <w:div w:id="1518344039">
              <w:marLeft w:val="0"/>
              <w:marRight w:val="0"/>
              <w:marTop w:val="0"/>
              <w:marBottom w:val="0"/>
              <w:divBdr>
                <w:top w:val="none" w:sz="0" w:space="0" w:color="auto"/>
                <w:left w:val="none" w:sz="0" w:space="0" w:color="auto"/>
                <w:bottom w:val="none" w:sz="0" w:space="0" w:color="auto"/>
                <w:right w:val="none" w:sz="0" w:space="0" w:color="auto"/>
              </w:divBdr>
            </w:div>
          </w:divsChild>
        </w:div>
        <w:div w:id="374308837">
          <w:marLeft w:val="0"/>
          <w:marRight w:val="0"/>
          <w:marTop w:val="0"/>
          <w:marBottom w:val="0"/>
          <w:divBdr>
            <w:top w:val="none" w:sz="0" w:space="0" w:color="auto"/>
            <w:left w:val="none" w:sz="0" w:space="0" w:color="auto"/>
            <w:bottom w:val="none" w:sz="0" w:space="0" w:color="auto"/>
            <w:right w:val="none" w:sz="0" w:space="0" w:color="auto"/>
          </w:divBdr>
          <w:divsChild>
            <w:div w:id="1614555163">
              <w:marLeft w:val="0"/>
              <w:marRight w:val="0"/>
              <w:marTop w:val="0"/>
              <w:marBottom w:val="0"/>
              <w:divBdr>
                <w:top w:val="none" w:sz="0" w:space="0" w:color="auto"/>
                <w:left w:val="none" w:sz="0" w:space="0" w:color="auto"/>
                <w:bottom w:val="none" w:sz="0" w:space="0" w:color="auto"/>
                <w:right w:val="none" w:sz="0" w:space="0" w:color="auto"/>
              </w:divBdr>
            </w:div>
          </w:divsChild>
        </w:div>
        <w:div w:id="131291785">
          <w:marLeft w:val="0"/>
          <w:marRight w:val="0"/>
          <w:marTop w:val="0"/>
          <w:marBottom w:val="0"/>
          <w:divBdr>
            <w:top w:val="none" w:sz="0" w:space="0" w:color="auto"/>
            <w:left w:val="none" w:sz="0" w:space="0" w:color="auto"/>
            <w:bottom w:val="none" w:sz="0" w:space="0" w:color="auto"/>
            <w:right w:val="none" w:sz="0" w:space="0" w:color="auto"/>
          </w:divBdr>
          <w:divsChild>
            <w:div w:id="266666631">
              <w:marLeft w:val="0"/>
              <w:marRight w:val="0"/>
              <w:marTop w:val="0"/>
              <w:marBottom w:val="0"/>
              <w:divBdr>
                <w:top w:val="none" w:sz="0" w:space="0" w:color="auto"/>
                <w:left w:val="none" w:sz="0" w:space="0" w:color="auto"/>
                <w:bottom w:val="none" w:sz="0" w:space="0" w:color="auto"/>
                <w:right w:val="none" w:sz="0" w:space="0" w:color="auto"/>
              </w:divBdr>
            </w:div>
          </w:divsChild>
        </w:div>
        <w:div w:id="1686243757">
          <w:marLeft w:val="0"/>
          <w:marRight w:val="0"/>
          <w:marTop w:val="0"/>
          <w:marBottom w:val="0"/>
          <w:divBdr>
            <w:top w:val="none" w:sz="0" w:space="0" w:color="auto"/>
            <w:left w:val="none" w:sz="0" w:space="0" w:color="auto"/>
            <w:bottom w:val="none" w:sz="0" w:space="0" w:color="auto"/>
            <w:right w:val="none" w:sz="0" w:space="0" w:color="auto"/>
          </w:divBdr>
          <w:divsChild>
            <w:div w:id="1865554281">
              <w:marLeft w:val="0"/>
              <w:marRight w:val="0"/>
              <w:marTop w:val="0"/>
              <w:marBottom w:val="0"/>
              <w:divBdr>
                <w:top w:val="none" w:sz="0" w:space="0" w:color="auto"/>
                <w:left w:val="none" w:sz="0" w:space="0" w:color="auto"/>
                <w:bottom w:val="none" w:sz="0" w:space="0" w:color="auto"/>
                <w:right w:val="none" w:sz="0" w:space="0" w:color="auto"/>
              </w:divBdr>
            </w:div>
          </w:divsChild>
        </w:div>
        <w:div w:id="871694542">
          <w:marLeft w:val="0"/>
          <w:marRight w:val="0"/>
          <w:marTop w:val="0"/>
          <w:marBottom w:val="0"/>
          <w:divBdr>
            <w:top w:val="none" w:sz="0" w:space="0" w:color="auto"/>
            <w:left w:val="none" w:sz="0" w:space="0" w:color="auto"/>
            <w:bottom w:val="none" w:sz="0" w:space="0" w:color="auto"/>
            <w:right w:val="none" w:sz="0" w:space="0" w:color="auto"/>
          </w:divBdr>
          <w:divsChild>
            <w:div w:id="941959552">
              <w:marLeft w:val="0"/>
              <w:marRight w:val="0"/>
              <w:marTop w:val="0"/>
              <w:marBottom w:val="0"/>
              <w:divBdr>
                <w:top w:val="none" w:sz="0" w:space="0" w:color="auto"/>
                <w:left w:val="none" w:sz="0" w:space="0" w:color="auto"/>
                <w:bottom w:val="none" w:sz="0" w:space="0" w:color="auto"/>
                <w:right w:val="none" w:sz="0" w:space="0" w:color="auto"/>
              </w:divBdr>
            </w:div>
          </w:divsChild>
        </w:div>
        <w:div w:id="2114209036">
          <w:marLeft w:val="0"/>
          <w:marRight w:val="0"/>
          <w:marTop w:val="0"/>
          <w:marBottom w:val="0"/>
          <w:divBdr>
            <w:top w:val="none" w:sz="0" w:space="0" w:color="auto"/>
            <w:left w:val="none" w:sz="0" w:space="0" w:color="auto"/>
            <w:bottom w:val="none" w:sz="0" w:space="0" w:color="auto"/>
            <w:right w:val="none" w:sz="0" w:space="0" w:color="auto"/>
          </w:divBdr>
          <w:divsChild>
            <w:div w:id="1431584472">
              <w:marLeft w:val="0"/>
              <w:marRight w:val="0"/>
              <w:marTop w:val="0"/>
              <w:marBottom w:val="0"/>
              <w:divBdr>
                <w:top w:val="none" w:sz="0" w:space="0" w:color="auto"/>
                <w:left w:val="none" w:sz="0" w:space="0" w:color="auto"/>
                <w:bottom w:val="none" w:sz="0" w:space="0" w:color="auto"/>
                <w:right w:val="none" w:sz="0" w:space="0" w:color="auto"/>
              </w:divBdr>
            </w:div>
          </w:divsChild>
        </w:div>
        <w:div w:id="989360412">
          <w:marLeft w:val="0"/>
          <w:marRight w:val="0"/>
          <w:marTop w:val="0"/>
          <w:marBottom w:val="0"/>
          <w:divBdr>
            <w:top w:val="none" w:sz="0" w:space="0" w:color="auto"/>
            <w:left w:val="none" w:sz="0" w:space="0" w:color="auto"/>
            <w:bottom w:val="none" w:sz="0" w:space="0" w:color="auto"/>
            <w:right w:val="none" w:sz="0" w:space="0" w:color="auto"/>
          </w:divBdr>
          <w:divsChild>
            <w:div w:id="2111660931">
              <w:marLeft w:val="0"/>
              <w:marRight w:val="0"/>
              <w:marTop w:val="0"/>
              <w:marBottom w:val="0"/>
              <w:divBdr>
                <w:top w:val="none" w:sz="0" w:space="0" w:color="auto"/>
                <w:left w:val="none" w:sz="0" w:space="0" w:color="auto"/>
                <w:bottom w:val="none" w:sz="0" w:space="0" w:color="auto"/>
                <w:right w:val="none" w:sz="0" w:space="0" w:color="auto"/>
              </w:divBdr>
            </w:div>
          </w:divsChild>
        </w:div>
        <w:div w:id="1281570347">
          <w:marLeft w:val="0"/>
          <w:marRight w:val="0"/>
          <w:marTop w:val="0"/>
          <w:marBottom w:val="0"/>
          <w:divBdr>
            <w:top w:val="none" w:sz="0" w:space="0" w:color="auto"/>
            <w:left w:val="none" w:sz="0" w:space="0" w:color="auto"/>
            <w:bottom w:val="none" w:sz="0" w:space="0" w:color="auto"/>
            <w:right w:val="none" w:sz="0" w:space="0" w:color="auto"/>
          </w:divBdr>
          <w:divsChild>
            <w:div w:id="1499151556">
              <w:marLeft w:val="0"/>
              <w:marRight w:val="0"/>
              <w:marTop w:val="0"/>
              <w:marBottom w:val="0"/>
              <w:divBdr>
                <w:top w:val="none" w:sz="0" w:space="0" w:color="auto"/>
                <w:left w:val="none" w:sz="0" w:space="0" w:color="auto"/>
                <w:bottom w:val="none" w:sz="0" w:space="0" w:color="auto"/>
                <w:right w:val="none" w:sz="0" w:space="0" w:color="auto"/>
              </w:divBdr>
            </w:div>
          </w:divsChild>
        </w:div>
        <w:div w:id="1692686830">
          <w:marLeft w:val="0"/>
          <w:marRight w:val="0"/>
          <w:marTop w:val="0"/>
          <w:marBottom w:val="0"/>
          <w:divBdr>
            <w:top w:val="none" w:sz="0" w:space="0" w:color="auto"/>
            <w:left w:val="none" w:sz="0" w:space="0" w:color="auto"/>
            <w:bottom w:val="none" w:sz="0" w:space="0" w:color="auto"/>
            <w:right w:val="none" w:sz="0" w:space="0" w:color="auto"/>
          </w:divBdr>
          <w:divsChild>
            <w:div w:id="924192725">
              <w:marLeft w:val="0"/>
              <w:marRight w:val="0"/>
              <w:marTop w:val="0"/>
              <w:marBottom w:val="0"/>
              <w:divBdr>
                <w:top w:val="none" w:sz="0" w:space="0" w:color="auto"/>
                <w:left w:val="none" w:sz="0" w:space="0" w:color="auto"/>
                <w:bottom w:val="none" w:sz="0" w:space="0" w:color="auto"/>
                <w:right w:val="none" w:sz="0" w:space="0" w:color="auto"/>
              </w:divBdr>
            </w:div>
          </w:divsChild>
        </w:div>
        <w:div w:id="1391269060">
          <w:marLeft w:val="0"/>
          <w:marRight w:val="0"/>
          <w:marTop w:val="0"/>
          <w:marBottom w:val="0"/>
          <w:divBdr>
            <w:top w:val="none" w:sz="0" w:space="0" w:color="auto"/>
            <w:left w:val="none" w:sz="0" w:space="0" w:color="auto"/>
            <w:bottom w:val="none" w:sz="0" w:space="0" w:color="auto"/>
            <w:right w:val="none" w:sz="0" w:space="0" w:color="auto"/>
          </w:divBdr>
          <w:divsChild>
            <w:div w:id="373698492">
              <w:marLeft w:val="0"/>
              <w:marRight w:val="0"/>
              <w:marTop w:val="0"/>
              <w:marBottom w:val="0"/>
              <w:divBdr>
                <w:top w:val="none" w:sz="0" w:space="0" w:color="auto"/>
                <w:left w:val="none" w:sz="0" w:space="0" w:color="auto"/>
                <w:bottom w:val="none" w:sz="0" w:space="0" w:color="auto"/>
                <w:right w:val="none" w:sz="0" w:space="0" w:color="auto"/>
              </w:divBdr>
            </w:div>
          </w:divsChild>
        </w:div>
        <w:div w:id="1702780746">
          <w:marLeft w:val="0"/>
          <w:marRight w:val="0"/>
          <w:marTop w:val="0"/>
          <w:marBottom w:val="0"/>
          <w:divBdr>
            <w:top w:val="none" w:sz="0" w:space="0" w:color="auto"/>
            <w:left w:val="none" w:sz="0" w:space="0" w:color="auto"/>
            <w:bottom w:val="none" w:sz="0" w:space="0" w:color="auto"/>
            <w:right w:val="none" w:sz="0" w:space="0" w:color="auto"/>
          </w:divBdr>
          <w:divsChild>
            <w:div w:id="669020310">
              <w:marLeft w:val="0"/>
              <w:marRight w:val="0"/>
              <w:marTop w:val="0"/>
              <w:marBottom w:val="0"/>
              <w:divBdr>
                <w:top w:val="none" w:sz="0" w:space="0" w:color="auto"/>
                <w:left w:val="none" w:sz="0" w:space="0" w:color="auto"/>
                <w:bottom w:val="none" w:sz="0" w:space="0" w:color="auto"/>
                <w:right w:val="none" w:sz="0" w:space="0" w:color="auto"/>
              </w:divBdr>
            </w:div>
          </w:divsChild>
        </w:div>
        <w:div w:id="1665009816">
          <w:marLeft w:val="0"/>
          <w:marRight w:val="0"/>
          <w:marTop w:val="0"/>
          <w:marBottom w:val="0"/>
          <w:divBdr>
            <w:top w:val="none" w:sz="0" w:space="0" w:color="auto"/>
            <w:left w:val="none" w:sz="0" w:space="0" w:color="auto"/>
            <w:bottom w:val="none" w:sz="0" w:space="0" w:color="auto"/>
            <w:right w:val="none" w:sz="0" w:space="0" w:color="auto"/>
          </w:divBdr>
          <w:divsChild>
            <w:div w:id="1111165111">
              <w:marLeft w:val="0"/>
              <w:marRight w:val="0"/>
              <w:marTop w:val="0"/>
              <w:marBottom w:val="0"/>
              <w:divBdr>
                <w:top w:val="none" w:sz="0" w:space="0" w:color="auto"/>
                <w:left w:val="none" w:sz="0" w:space="0" w:color="auto"/>
                <w:bottom w:val="none" w:sz="0" w:space="0" w:color="auto"/>
                <w:right w:val="none" w:sz="0" w:space="0" w:color="auto"/>
              </w:divBdr>
            </w:div>
          </w:divsChild>
        </w:div>
        <w:div w:id="890117676">
          <w:marLeft w:val="0"/>
          <w:marRight w:val="0"/>
          <w:marTop w:val="0"/>
          <w:marBottom w:val="0"/>
          <w:divBdr>
            <w:top w:val="none" w:sz="0" w:space="0" w:color="auto"/>
            <w:left w:val="none" w:sz="0" w:space="0" w:color="auto"/>
            <w:bottom w:val="none" w:sz="0" w:space="0" w:color="auto"/>
            <w:right w:val="none" w:sz="0" w:space="0" w:color="auto"/>
          </w:divBdr>
          <w:divsChild>
            <w:div w:id="1238707615">
              <w:marLeft w:val="0"/>
              <w:marRight w:val="0"/>
              <w:marTop w:val="0"/>
              <w:marBottom w:val="0"/>
              <w:divBdr>
                <w:top w:val="none" w:sz="0" w:space="0" w:color="auto"/>
                <w:left w:val="none" w:sz="0" w:space="0" w:color="auto"/>
                <w:bottom w:val="none" w:sz="0" w:space="0" w:color="auto"/>
                <w:right w:val="none" w:sz="0" w:space="0" w:color="auto"/>
              </w:divBdr>
            </w:div>
          </w:divsChild>
        </w:div>
        <w:div w:id="974942930">
          <w:marLeft w:val="0"/>
          <w:marRight w:val="0"/>
          <w:marTop w:val="0"/>
          <w:marBottom w:val="0"/>
          <w:divBdr>
            <w:top w:val="none" w:sz="0" w:space="0" w:color="auto"/>
            <w:left w:val="none" w:sz="0" w:space="0" w:color="auto"/>
            <w:bottom w:val="none" w:sz="0" w:space="0" w:color="auto"/>
            <w:right w:val="none" w:sz="0" w:space="0" w:color="auto"/>
          </w:divBdr>
          <w:divsChild>
            <w:div w:id="337117576">
              <w:marLeft w:val="0"/>
              <w:marRight w:val="0"/>
              <w:marTop w:val="0"/>
              <w:marBottom w:val="0"/>
              <w:divBdr>
                <w:top w:val="none" w:sz="0" w:space="0" w:color="auto"/>
                <w:left w:val="none" w:sz="0" w:space="0" w:color="auto"/>
                <w:bottom w:val="none" w:sz="0" w:space="0" w:color="auto"/>
                <w:right w:val="none" w:sz="0" w:space="0" w:color="auto"/>
              </w:divBdr>
            </w:div>
          </w:divsChild>
        </w:div>
        <w:div w:id="1337197442">
          <w:marLeft w:val="0"/>
          <w:marRight w:val="0"/>
          <w:marTop w:val="0"/>
          <w:marBottom w:val="0"/>
          <w:divBdr>
            <w:top w:val="none" w:sz="0" w:space="0" w:color="auto"/>
            <w:left w:val="none" w:sz="0" w:space="0" w:color="auto"/>
            <w:bottom w:val="none" w:sz="0" w:space="0" w:color="auto"/>
            <w:right w:val="none" w:sz="0" w:space="0" w:color="auto"/>
          </w:divBdr>
          <w:divsChild>
            <w:div w:id="96024315">
              <w:marLeft w:val="0"/>
              <w:marRight w:val="0"/>
              <w:marTop w:val="0"/>
              <w:marBottom w:val="0"/>
              <w:divBdr>
                <w:top w:val="none" w:sz="0" w:space="0" w:color="auto"/>
                <w:left w:val="none" w:sz="0" w:space="0" w:color="auto"/>
                <w:bottom w:val="none" w:sz="0" w:space="0" w:color="auto"/>
                <w:right w:val="none" w:sz="0" w:space="0" w:color="auto"/>
              </w:divBdr>
            </w:div>
          </w:divsChild>
        </w:div>
        <w:div w:id="349643203">
          <w:marLeft w:val="0"/>
          <w:marRight w:val="0"/>
          <w:marTop w:val="0"/>
          <w:marBottom w:val="0"/>
          <w:divBdr>
            <w:top w:val="none" w:sz="0" w:space="0" w:color="auto"/>
            <w:left w:val="none" w:sz="0" w:space="0" w:color="auto"/>
            <w:bottom w:val="none" w:sz="0" w:space="0" w:color="auto"/>
            <w:right w:val="none" w:sz="0" w:space="0" w:color="auto"/>
          </w:divBdr>
          <w:divsChild>
            <w:div w:id="695035194">
              <w:marLeft w:val="0"/>
              <w:marRight w:val="0"/>
              <w:marTop w:val="0"/>
              <w:marBottom w:val="0"/>
              <w:divBdr>
                <w:top w:val="none" w:sz="0" w:space="0" w:color="auto"/>
                <w:left w:val="none" w:sz="0" w:space="0" w:color="auto"/>
                <w:bottom w:val="none" w:sz="0" w:space="0" w:color="auto"/>
                <w:right w:val="none" w:sz="0" w:space="0" w:color="auto"/>
              </w:divBdr>
            </w:div>
          </w:divsChild>
        </w:div>
        <w:div w:id="1339193871">
          <w:marLeft w:val="0"/>
          <w:marRight w:val="0"/>
          <w:marTop w:val="0"/>
          <w:marBottom w:val="0"/>
          <w:divBdr>
            <w:top w:val="none" w:sz="0" w:space="0" w:color="auto"/>
            <w:left w:val="none" w:sz="0" w:space="0" w:color="auto"/>
            <w:bottom w:val="none" w:sz="0" w:space="0" w:color="auto"/>
            <w:right w:val="none" w:sz="0" w:space="0" w:color="auto"/>
          </w:divBdr>
          <w:divsChild>
            <w:div w:id="1046372894">
              <w:marLeft w:val="0"/>
              <w:marRight w:val="0"/>
              <w:marTop w:val="0"/>
              <w:marBottom w:val="0"/>
              <w:divBdr>
                <w:top w:val="none" w:sz="0" w:space="0" w:color="auto"/>
                <w:left w:val="none" w:sz="0" w:space="0" w:color="auto"/>
                <w:bottom w:val="none" w:sz="0" w:space="0" w:color="auto"/>
                <w:right w:val="none" w:sz="0" w:space="0" w:color="auto"/>
              </w:divBdr>
            </w:div>
          </w:divsChild>
        </w:div>
        <w:div w:id="44717715">
          <w:marLeft w:val="0"/>
          <w:marRight w:val="0"/>
          <w:marTop w:val="0"/>
          <w:marBottom w:val="0"/>
          <w:divBdr>
            <w:top w:val="none" w:sz="0" w:space="0" w:color="auto"/>
            <w:left w:val="none" w:sz="0" w:space="0" w:color="auto"/>
            <w:bottom w:val="none" w:sz="0" w:space="0" w:color="auto"/>
            <w:right w:val="none" w:sz="0" w:space="0" w:color="auto"/>
          </w:divBdr>
          <w:divsChild>
            <w:div w:id="1026100435">
              <w:marLeft w:val="0"/>
              <w:marRight w:val="0"/>
              <w:marTop w:val="0"/>
              <w:marBottom w:val="0"/>
              <w:divBdr>
                <w:top w:val="none" w:sz="0" w:space="0" w:color="auto"/>
                <w:left w:val="none" w:sz="0" w:space="0" w:color="auto"/>
                <w:bottom w:val="none" w:sz="0" w:space="0" w:color="auto"/>
                <w:right w:val="none" w:sz="0" w:space="0" w:color="auto"/>
              </w:divBdr>
            </w:div>
          </w:divsChild>
        </w:div>
        <w:div w:id="466507007">
          <w:marLeft w:val="0"/>
          <w:marRight w:val="0"/>
          <w:marTop w:val="0"/>
          <w:marBottom w:val="0"/>
          <w:divBdr>
            <w:top w:val="none" w:sz="0" w:space="0" w:color="auto"/>
            <w:left w:val="none" w:sz="0" w:space="0" w:color="auto"/>
            <w:bottom w:val="none" w:sz="0" w:space="0" w:color="auto"/>
            <w:right w:val="none" w:sz="0" w:space="0" w:color="auto"/>
          </w:divBdr>
          <w:divsChild>
            <w:div w:id="1868908263">
              <w:marLeft w:val="0"/>
              <w:marRight w:val="0"/>
              <w:marTop w:val="0"/>
              <w:marBottom w:val="0"/>
              <w:divBdr>
                <w:top w:val="none" w:sz="0" w:space="0" w:color="auto"/>
                <w:left w:val="none" w:sz="0" w:space="0" w:color="auto"/>
                <w:bottom w:val="none" w:sz="0" w:space="0" w:color="auto"/>
                <w:right w:val="none" w:sz="0" w:space="0" w:color="auto"/>
              </w:divBdr>
            </w:div>
          </w:divsChild>
        </w:div>
        <w:div w:id="1839693077">
          <w:marLeft w:val="0"/>
          <w:marRight w:val="0"/>
          <w:marTop w:val="0"/>
          <w:marBottom w:val="0"/>
          <w:divBdr>
            <w:top w:val="none" w:sz="0" w:space="0" w:color="auto"/>
            <w:left w:val="none" w:sz="0" w:space="0" w:color="auto"/>
            <w:bottom w:val="none" w:sz="0" w:space="0" w:color="auto"/>
            <w:right w:val="none" w:sz="0" w:space="0" w:color="auto"/>
          </w:divBdr>
          <w:divsChild>
            <w:div w:id="1413576745">
              <w:marLeft w:val="0"/>
              <w:marRight w:val="0"/>
              <w:marTop w:val="0"/>
              <w:marBottom w:val="0"/>
              <w:divBdr>
                <w:top w:val="none" w:sz="0" w:space="0" w:color="auto"/>
                <w:left w:val="none" w:sz="0" w:space="0" w:color="auto"/>
                <w:bottom w:val="none" w:sz="0" w:space="0" w:color="auto"/>
                <w:right w:val="none" w:sz="0" w:space="0" w:color="auto"/>
              </w:divBdr>
            </w:div>
          </w:divsChild>
        </w:div>
        <w:div w:id="373502122">
          <w:marLeft w:val="0"/>
          <w:marRight w:val="0"/>
          <w:marTop w:val="0"/>
          <w:marBottom w:val="0"/>
          <w:divBdr>
            <w:top w:val="none" w:sz="0" w:space="0" w:color="auto"/>
            <w:left w:val="none" w:sz="0" w:space="0" w:color="auto"/>
            <w:bottom w:val="none" w:sz="0" w:space="0" w:color="auto"/>
            <w:right w:val="none" w:sz="0" w:space="0" w:color="auto"/>
          </w:divBdr>
          <w:divsChild>
            <w:div w:id="1195657842">
              <w:marLeft w:val="0"/>
              <w:marRight w:val="0"/>
              <w:marTop w:val="0"/>
              <w:marBottom w:val="0"/>
              <w:divBdr>
                <w:top w:val="none" w:sz="0" w:space="0" w:color="auto"/>
                <w:left w:val="none" w:sz="0" w:space="0" w:color="auto"/>
                <w:bottom w:val="none" w:sz="0" w:space="0" w:color="auto"/>
                <w:right w:val="none" w:sz="0" w:space="0" w:color="auto"/>
              </w:divBdr>
            </w:div>
          </w:divsChild>
        </w:div>
        <w:div w:id="1850560461">
          <w:marLeft w:val="0"/>
          <w:marRight w:val="0"/>
          <w:marTop w:val="0"/>
          <w:marBottom w:val="0"/>
          <w:divBdr>
            <w:top w:val="none" w:sz="0" w:space="0" w:color="auto"/>
            <w:left w:val="none" w:sz="0" w:space="0" w:color="auto"/>
            <w:bottom w:val="none" w:sz="0" w:space="0" w:color="auto"/>
            <w:right w:val="none" w:sz="0" w:space="0" w:color="auto"/>
          </w:divBdr>
          <w:divsChild>
            <w:div w:id="63454465">
              <w:marLeft w:val="0"/>
              <w:marRight w:val="0"/>
              <w:marTop w:val="0"/>
              <w:marBottom w:val="0"/>
              <w:divBdr>
                <w:top w:val="none" w:sz="0" w:space="0" w:color="auto"/>
                <w:left w:val="none" w:sz="0" w:space="0" w:color="auto"/>
                <w:bottom w:val="none" w:sz="0" w:space="0" w:color="auto"/>
                <w:right w:val="none" w:sz="0" w:space="0" w:color="auto"/>
              </w:divBdr>
            </w:div>
          </w:divsChild>
        </w:div>
        <w:div w:id="625307289">
          <w:marLeft w:val="0"/>
          <w:marRight w:val="0"/>
          <w:marTop w:val="0"/>
          <w:marBottom w:val="0"/>
          <w:divBdr>
            <w:top w:val="none" w:sz="0" w:space="0" w:color="auto"/>
            <w:left w:val="none" w:sz="0" w:space="0" w:color="auto"/>
            <w:bottom w:val="none" w:sz="0" w:space="0" w:color="auto"/>
            <w:right w:val="none" w:sz="0" w:space="0" w:color="auto"/>
          </w:divBdr>
          <w:divsChild>
            <w:div w:id="108135085">
              <w:marLeft w:val="0"/>
              <w:marRight w:val="0"/>
              <w:marTop w:val="0"/>
              <w:marBottom w:val="0"/>
              <w:divBdr>
                <w:top w:val="none" w:sz="0" w:space="0" w:color="auto"/>
                <w:left w:val="none" w:sz="0" w:space="0" w:color="auto"/>
                <w:bottom w:val="none" w:sz="0" w:space="0" w:color="auto"/>
                <w:right w:val="none" w:sz="0" w:space="0" w:color="auto"/>
              </w:divBdr>
            </w:div>
          </w:divsChild>
        </w:div>
        <w:div w:id="149445292">
          <w:marLeft w:val="0"/>
          <w:marRight w:val="0"/>
          <w:marTop w:val="0"/>
          <w:marBottom w:val="0"/>
          <w:divBdr>
            <w:top w:val="none" w:sz="0" w:space="0" w:color="auto"/>
            <w:left w:val="none" w:sz="0" w:space="0" w:color="auto"/>
            <w:bottom w:val="none" w:sz="0" w:space="0" w:color="auto"/>
            <w:right w:val="none" w:sz="0" w:space="0" w:color="auto"/>
          </w:divBdr>
          <w:divsChild>
            <w:div w:id="244801950">
              <w:marLeft w:val="0"/>
              <w:marRight w:val="0"/>
              <w:marTop w:val="0"/>
              <w:marBottom w:val="0"/>
              <w:divBdr>
                <w:top w:val="none" w:sz="0" w:space="0" w:color="auto"/>
                <w:left w:val="none" w:sz="0" w:space="0" w:color="auto"/>
                <w:bottom w:val="none" w:sz="0" w:space="0" w:color="auto"/>
                <w:right w:val="none" w:sz="0" w:space="0" w:color="auto"/>
              </w:divBdr>
            </w:div>
          </w:divsChild>
        </w:div>
        <w:div w:id="50158128">
          <w:marLeft w:val="0"/>
          <w:marRight w:val="0"/>
          <w:marTop w:val="0"/>
          <w:marBottom w:val="0"/>
          <w:divBdr>
            <w:top w:val="none" w:sz="0" w:space="0" w:color="auto"/>
            <w:left w:val="none" w:sz="0" w:space="0" w:color="auto"/>
            <w:bottom w:val="none" w:sz="0" w:space="0" w:color="auto"/>
            <w:right w:val="none" w:sz="0" w:space="0" w:color="auto"/>
          </w:divBdr>
          <w:divsChild>
            <w:div w:id="238902482">
              <w:marLeft w:val="0"/>
              <w:marRight w:val="0"/>
              <w:marTop w:val="0"/>
              <w:marBottom w:val="0"/>
              <w:divBdr>
                <w:top w:val="none" w:sz="0" w:space="0" w:color="auto"/>
                <w:left w:val="none" w:sz="0" w:space="0" w:color="auto"/>
                <w:bottom w:val="none" w:sz="0" w:space="0" w:color="auto"/>
                <w:right w:val="none" w:sz="0" w:space="0" w:color="auto"/>
              </w:divBdr>
            </w:div>
          </w:divsChild>
        </w:div>
        <w:div w:id="762726483">
          <w:marLeft w:val="0"/>
          <w:marRight w:val="0"/>
          <w:marTop w:val="0"/>
          <w:marBottom w:val="0"/>
          <w:divBdr>
            <w:top w:val="none" w:sz="0" w:space="0" w:color="auto"/>
            <w:left w:val="none" w:sz="0" w:space="0" w:color="auto"/>
            <w:bottom w:val="none" w:sz="0" w:space="0" w:color="auto"/>
            <w:right w:val="none" w:sz="0" w:space="0" w:color="auto"/>
          </w:divBdr>
          <w:divsChild>
            <w:div w:id="253443444">
              <w:marLeft w:val="0"/>
              <w:marRight w:val="0"/>
              <w:marTop w:val="0"/>
              <w:marBottom w:val="0"/>
              <w:divBdr>
                <w:top w:val="none" w:sz="0" w:space="0" w:color="auto"/>
                <w:left w:val="none" w:sz="0" w:space="0" w:color="auto"/>
                <w:bottom w:val="none" w:sz="0" w:space="0" w:color="auto"/>
                <w:right w:val="none" w:sz="0" w:space="0" w:color="auto"/>
              </w:divBdr>
            </w:div>
            <w:div w:id="378360847">
              <w:marLeft w:val="0"/>
              <w:marRight w:val="0"/>
              <w:marTop w:val="0"/>
              <w:marBottom w:val="0"/>
              <w:divBdr>
                <w:top w:val="none" w:sz="0" w:space="0" w:color="auto"/>
                <w:left w:val="none" w:sz="0" w:space="0" w:color="auto"/>
                <w:bottom w:val="none" w:sz="0" w:space="0" w:color="auto"/>
                <w:right w:val="none" w:sz="0" w:space="0" w:color="auto"/>
              </w:divBdr>
            </w:div>
            <w:div w:id="1642036780">
              <w:marLeft w:val="0"/>
              <w:marRight w:val="0"/>
              <w:marTop w:val="0"/>
              <w:marBottom w:val="0"/>
              <w:divBdr>
                <w:top w:val="none" w:sz="0" w:space="0" w:color="auto"/>
                <w:left w:val="none" w:sz="0" w:space="0" w:color="auto"/>
                <w:bottom w:val="none" w:sz="0" w:space="0" w:color="auto"/>
                <w:right w:val="none" w:sz="0" w:space="0" w:color="auto"/>
              </w:divBdr>
            </w:div>
            <w:div w:id="340548515">
              <w:marLeft w:val="0"/>
              <w:marRight w:val="0"/>
              <w:marTop w:val="0"/>
              <w:marBottom w:val="0"/>
              <w:divBdr>
                <w:top w:val="none" w:sz="0" w:space="0" w:color="auto"/>
                <w:left w:val="none" w:sz="0" w:space="0" w:color="auto"/>
                <w:bottom w:val="none" w:sz="0" w:space="0" w:color="auto"/>
                <w:right w:val="none" w:sz="0" w:space="0" w:color="auto"/>
              </w:divBdr>
            </w:div>
          </w:divsChild>
        </w:div>
        <w:div w:id="1168207839">
          <w:marLeft w:val="0"/>
          <w:marRight w:val="0"/>
          <w:marTop w:val="0"/>
          <w:marBottom w:val="0"/>
          <w:divBdr>
            <w:top w:val="none" w:sz="0" w:space="0" w:color="auto"/>
            <w:left w:val="none" w:sz="0" w:space="0" w:color="auto"/>
            <w:bottom w:val="none" w:sz="0" w:space="0" w:color="auto"/>
            <w:right w:val="none" w:sz="0" w:space="0" w:color="auto"/>
          </w:divBdr>
          <w:divsChild>
            <w:div w:id="1067845250">
              <w:marLeft w:val="0"/>
              <w:marRight w:val="0"/>
              <w:marTop w:val="0"/>
              <w:marBottom w:val="0"/>
              <w:divBdr>
                <w:top w:val="none" w:sz="0" w:space="0" w:color="auto"/>
                <w:left w:val="none" w:sz="0" w:space="0" w:color="auto"/>
                <w:bottom w:val="none" w:sz="0" w:space="0" w:color="auto"/>
                <w:right w:val="none" w:sz="0" w:space="0" w:color="auto"/>
              </w:divBdr>
            </w:div>
          </w:divsChild>
        </w:div>
        <w:div w:id="470826530">
          <w:marLeft w:val="0"/>
          <w:marRight w:val="0"/>
          <w:marTop w:val="0"/>
          <w:marBottom w:val="0"/>
          <w:divBdr>
            <w:top w:val="none" w:sz="0" w:space="0" w:color="auto"/>
            <w:left w:val="none" w:sz="0" w:space="0" w:color="auto"/>
            <w:bottom w:val="none" w:sz="0" w:space="0" w:color="auto"/>
            <w:right w:val="none" w:sz="0" w:space="0" w:color="auto"/>
          </w:divBdr>
          <w:divsChild>
            <w:div w:id="2027555715">
              <w:marLeft w:val="0"/>
              <w:marRight w:val="0"/>
              <w:marTop w:val="0"/>
              <w:marBottom w:val="0"/>
              <w:divBdr>
                <w:top w:val="none" w:sz="0" w:space="0" w:color="auto"/>
                <w:left w:val="none" w:sz="0" w:space="0" w:color="auto"/>
                <w:bottom w:val="none" w:sz="0" w:space="0" w:color="auto"/>
                <w:right w:val="none" w:sz="0" w:space="0" w:color="auto"/>
              </w:divBdr>
            </w:div>
          </w:divsChild>
        </w:div>
        <w:div w:id="1526403231">
          <w:marLeft w:val="0"/>
          <w:marRight w:val="0"/>
          <w:marTop w:val="0"/>
          <w:marBottom w:val="0"/>
          <w:divBdr>
            <w:top w:val="none" w:sz="0" w:space="0" w:color="auto"/>
            <w:left w:val="none" w:sz="0" w:space="0" w:color="auto"/>
            <w:bottom w:val="none" w:sz="0" w:space="0" w:color="auto"/>
            <w:right w:val="none" w:sz="0" w:space="0" w:color="auto"/>
          </w:divBdr>
          <w:divsChild>
            <w:div w:id="661860024">
              <w:marLeft w:val="0"/>
              <w:marRight w:val="0"/>
              <w:marTop w:val="0"/>
              <w:marBottom w:val="0"/>
              <w:divBdr>
                <w:top w:val="none" w:sz="0" w:space="0" w:color="auto"/>
                <w:left w:val="none" w:sz="0" w:space="0" w:color="auto"/>
                <w:bottom w:val="none" w:sz="0" w:space="0" w:color="auto"/>
                <w:right w:val="none" w:sz="0" w:space="0" w:color="auto"/>
              </w:divBdr>
            </w:div>
          </w:divsChild>
        </w:div>
        <w:div w:id="332877364">
          <w:marLeft w:val="0"/>
          <w:marRight w:val="0"/>
          <w:marTop w:val="0"/>
          <w:marBottom w:val="0"/>
          <w:divBdr>
            <w:top w:val="none" w:sz="0" w:space="0" w:color="auto"/>
            <w:left w:val="none" w:sz="0" w:space="0" w:color="auto"/>
            <w:bottom w:val="none" w:sz="0" w:space="0" w:color="auto"/>
            <w:right w:val="none" w:sz="0" w:space="0" w:color="auto"/>
          </w:divBdr>
          <w:divsChild>
            <w:div w:id="961813363">
              <w:marLeft w:val="0"/>
              <w:marRight w:val="0"/>
              <w:marTop w:val="0"/>
              <w:marBottom w:val="0"/>
              <w:divBdr>
                <w:top w:val="none" w:sz="0" w:space="0" w:color="auto"/>
                <w:left w:val="none" w:sz="0" w:space="0" w:color="auto"/>
                <w:bottom w:val="none" w:sz="0" w:space="0" w:color="auto"/>
                <w:right w:val="none" w:sz="0" w:space="0" w:color="auto"/>
              </w:divBdr>
            </w:div>
          </w:divsChild>
        </w:div>
        <w:div w:id="902907555">
          <w:marLeft w:val="0"/>
          <w:marRight w:val="0"/>
          <w:marTop w:val="0"/>
          <w:marBottom w:val="0"/>
          <w:divBdr>
            <w:top w:val="none" w:sz="0" w:space="0" w:color="auto"/>
            <w:left w:val="none" w:sz="0" w:space="0" w:color="auto"/>
            <w:bottom w:val="none" w:sz="0" w:space="0" w:color="auto"/>
            <w:right w:val="none" w:sz="0" w:space="0" w:color="auto"/>
          </w:divBdr>
          <w:divsChild>
            <w:div w:id="1854031164">
              <w:marLeft w:val="0"/>
              <w:marRight w:val="0"/>
              <w:marTop w:val="0"/>
              <w:marBottom w:val="0"/>
              <w:divBdr>
                <w:top w:val="none" w:sz="0" w:space="0" w:color="auto"/>
                <w:left w:val="none" w:sz="0" w:space="0" w:color="auto"/>
                <w:bottom w:val="none" w:sz="0" w:space="0" w:color="auto"/>
                <w:right w:val="none" w:sz="0" w:space="0" w:color="auto"/>
              </w:divBdr>
            </w:div>
            <w:div w:id="906646425">
              <w:marLeft w:val="0"/>
              <w:marRight w:val="0"/>
              <w:marTop w:val="0"/>
              <w:marBottom w:val="0"/>
              <w:divBdr>
                <w:top w:val="none" w:sz="0" w:space="0" w:color="auto"/>
                <w:left w:val="none" w:sz="0" w:space="0" w:color="auto"/>
                <w:bottom w:val="none" w:sz="0" w:space="0" w:color="auto"/>
                <w:right w:val="none" w:sz="0" w:space="0" w:color="auto"/>
              </w:divBdr>
            </w:div>
            <w:div w:id="844587560">
              <w:marLeft w:val="0"/>
              <w:marRight w:val="0"/>
              <w:marTop w:val="0"/>
              <w:marBottom w:val="0"/>
              <w:divBdr>
                <w:top w:val="none" w:sz="0" w:space="0" w:color="auto"/>
                <w:left w:val="none" w:sz="0" w:space="0" w:color="auto"/>
                <w:bottom w:val="none" w:sz="0" w:space="0" w:color="auto"/>
                <w:right w:val="none" w:sz="0" w:space="0" w:color="auto"/>
              </w:divBdr>
            </w:div>
            <w:div w:id="1916742342">
              <w:marLeft w:val="0"/>
              <w:marRight w:val="0"/>
              <w:marTop w:val="0"/>
              <w:marBottom w:val="0"/>
              <w:divBdr>
                <w:top w:val="none" w:sz="0" w:space="0" w:color="auto"/>
                <w:left w:val="none" w:sz="0" w:space="0" w:color="auto"/>
                <w:bottom w:val="none" w:sz="0" w:space="0" w:color="auto"/>
                <w:right w:val="none" w:sz="0" w:space="0" w:color="auto"/>
              </w:divBdr>
            </w:div>
            <w:div w:id="48966656">
              <w:marLeft w:val="0"/>
              <w:marRight w:val="0"/>
              <w:marTop w:val="0"/>
              <w:marBottom w:val="0"/>
              <w:divBdr>
                <w:top w:val="none" w:sz="0" w:space="0" w:color="auto"/>
                <w:left w:val="none" w:sz="0" w:space="0" w:color="auto"/>
                <w:bottom w:val="none" w:sz="0" w:space="0" w:color="auto"/>
                <w:right w:val="none" w:sz="0" w:space="0" w:color="auto"/>
              </w:divBdr>
            </w:div>
            <w:div w:id="779029634">
              <w:marLeft w:val="0"/>
              <w:marRight w:val="0"/>
              <w:marTop w:val="0"/>
              <w:marBottom w:val="0"/>
              <w:divBdr>
                <w:top w:val="none" w:sz="0" w:space="0" w:color="auto"/>
                <w:left w:val="none" w:sz="0" w:space="0" w:color="auto"/>
                <w:bottom w:val="none" w:sz="0" w:space="0" w:color="auto"/>
                <w:right w:val="none" w:sz="0" w:space="0" w:color="auto"/>
              </w:divBdr>
            </w:div>
            <w:div w:id="1431897747">
              <w:marLeft w:val="0"/>
              <w:marRight w:val="0"/>
              <w:marTop w:val="0"/>
              <w:marBottom w:val="0"/>
              <w:divBdr>
                <w:top w:val="none" w:sz="0" w:space="0" w:color="auto"/>
                <w:left w:val="none" w:sz="0" w:space="0" w:color="auto"/>
                <w:bottom w:val="none" w:sz="0" w:space="0" w:color="auto"/>
                <w:right w:val="none" w:sz="0" w:space="0" w:color="auto"/>
              </w:divBdr>
            </w:div>
            <w:div w:id="1843473950">
              <w:marLeft w:val="0"/>
              <w:marRight w:val="0"/>
              <w:marTop w:val="0"/>
              <w:marBottom w:val="0"/>
              <w:divBdr>
                <w:top w:val="none" w:sz="0" w:space="0" w:color="auto"/>
                <w:left w:val="none" w:sz="0" w:space="0" w:color="auto"/>
                <w:bottom w:val="none" w:sz="0" w:space="0" w:color="auto"/>
                <w:right w:val="none" w:sz="0" w:space="0" w:color="auto"/>
              </w:divBdr>
            </w:div>
            <w:div w:id="1403789889">
              <w:marLeft w:val="0"/>
              <w:marRight w:val="0"/>
              <w:marTop w:val="0"/>
              <w:marBottom w:val="0"/>
              <w:divBdr>
                <w:top w:val="none" w:sz="0" w:space="0" w:color="auto"/>
                <w:left w:val="none" w:sz="0" w:space="0" w:color="auto"/>
                <w:bottom w:val="none" w:sz="0" w:space="0" w:color="auto"/>
                <w:right w:val="none" w:sz="0" w:space="0" w:color="auto"/>
              </w:divBdr>
            </w:div>
          </w:divsChild>
        </w:div>
        <w:div w:id="1317804494">
          <w:marLeft w:val="0"/>
          <w:marRight w:val="0"/>
          <w:marTop w:val="0"/>
          <w:marBottom w:val="0"/>
          <w:divBdr>
            <w:top w:val="none" w:sz="0" w:space="0" w:color="auto"/>
            <w:left w:val="none" w:sz="0" w:space="0" w:color="auto"/>
            <w:bottom w:val="none" w:sz="0" w:space="0" w:color="auto"/>
            <w:right w:val="none" w:sz="0" w:space="0" w:color="auto"/>
          </w:divBdr>
          <w:divsChild>
            <w:div w:id="1903756123">
              <w:marLeft w:val="0"/>
              <w:marRight w:val="0"/>
              <w:marTop w:val="0"/>
              <w:marBottom w:val="0"/>
              <w:divBdr>
                <w:top w:val="none" w:sz="0" w:space="0" w:color="auto"/>
                <w:left w:val="none" w:sz="0" w:space="0" w:color="auto"/>
                <w:bottom w:val="none" w:sz="0" w:space="0" w:color="auto"/>
                <w:right w:val="none" w:sz="0" w:space="0" w:color="auto"/>
              </w:divBdr>
            </w:div>
          </w:divsChild>
        </w:div>
        <w:div w:id="1776099487">
          <w:marLeft w:val="0"/>
          <w:marRight w:val="0"/>
          <w:marTop w:val="0"/>
          <w:marBottom w:val="0"/>
          <w:divBdr>
            <w:top w:val="none" w:sz="0" w:space="0" w:color="auto"/>
            <w:left w:val="none" w:sz="0" w:space="0" w:color="auto"/>
            <w:bottom w:val="none" w:sz="0" w:space="0" w:color="auto"/>
            <w:right w:val="none" w:sz="0" w:space="0" w:color="auto"/>
          </w:divBdr>
          <w:divsChild>
            <w:div w:id="69696120">
              <w:marLeft w:val="0"/>
              <w:marRight w:val="0"/>
              <w:marTop w:val="0"/>
              <w:marBottom w:val="0"/>
              <w:divBdr>
                <w:top w:val="none" w:sz="0" w:space="0" w:color="auto"/>
                <w:left w:val="none" w:sz="0" w:space="0" w:color="auto"/>
                <w:bottom w:val="none" w:sz="0" w:space="0" w:color="auto"/>
                <w:right w:val="none" w:sz="0" w:space="0" w:color="auto"/>
              </w:divBdr>
            </w:div>
          </w:divsChild>
        </w:div>
        <w:div w:id="49380696">
          <w:marLeft w:val="0"/>
          <w:marRight w:val="0"/>
          <w:marTop w:val="0"/>
          <w:marBottom w:val="0"/>
          <w:divBdr>
            <w:top w:val="none" w:sz="0" w:space="0" w:color="auto"/>
            <w:left w:val="none" w:sz="0" w:space="0" w:color="auto"/>
            <w:bottom w:val="none" w:sz="0" w:space="0" w:color="auto"/>
            <w:right w:val="none" w:sz="0" w:space="0" w:color="auto"/>
          </w:divBdr>
          <w:divsChild>
            <w:div w:id="325980373">
              <w:marLeft w:val="0"/>
              <w:marRight w:val="0"/>
              <w:marTop w:val="0"/>
              <w:marBottom w:val="0"/>
              <w:divBdr>
                <w:top w:val="none" w:sz="0" w:space="0" w:color="auto"/>
                <w:left w:val="none" w:sz="0" w:space="0" w:color="auto"/>
                <w:bottom w:val="none" w:sz="0" w:space="0" w:color="auto"/>
                <w:right w:val="none" w:sz="0" w:space="0" w:color="auto"/>
              </w:divBdr>
            </w:div>
            <w:div w:id="1298535352">
              <w:marLeft w:val="0"/>
              <w:marRight w:val="0"/>
              <w:marTop w:val="0"/>
              <w:marBottom w:val="0"/>
              <w:divBdr>
                <w:top w:val="none" w:sz="0" w:space="0" w:color="auto"/>
                <w:left w:val="none" w:sz="0" w:space="0" w:color="auto"/>
                <w:bottom w:val="none" w:sz="0" w:space="0" w:color="auto"/>
                <w:right w:val="none" w:sz="0" w:space="0" w:color="auto"/>
              </w:divBdr>
            </w:div>
          </w:divsChild>
        </w:div>
        <w:div w:id="1678343439">
          <w:marLeft w:val="0"/>
          <w:marRight w:val="0"/>
          <w:marTop w:val="0"/>
          <w:marBottom w:val="0"/>
          <w:divBdr>
            <w:top w:val="none" w:sz="0" w:space="0" w:color="auto"/>
            <w:left w:val="none" w:sz="0" w:space="0" w:color="auto"/>
            <w:bottom w:val="none" w:sz="0" w:space="0" w:color="auto"/>
            <w:right w:val="none" w:sz="0" w:space="0" w:color="auto"/>
          </w:divBdr>
          <w:divsChild>
            <w:div w:id="1148787857">
              <w:marLeft w:val="0"/>
              <w:marRight w:val="0"/>
              <w:marTop w:val="0"/>
              <w:marBottom w:val="0"/>
              <w:divBdr>
                <w:top w:val="none" w:sz="0" w:space="0" w:color="auto"/>
                <w:left w:val="none" w:sz="0" w:space="0" w:color="auto"/>
                <w:bottom w:val="none" w:sz="0" w:space="0" w:color="auto"/>
                <w:right w:val="none" w:sz="0" w:space="0" w:color="auto"/>
              </w:divBdr>
            </w:div>
          </w:divsChild>
        </w:div>
        <w:div w:id="2071882988">
          <w:marLeft w:val="0"/>
          <w:marRight w:val="0"/>
          <w:marTop w:val="0"/>
          <w:marBottom w:val="0"/>
          <w:divBdr>
            <w:top w:val="none" w:sz="0" w:space="0" w:color="auto"/>
            <w:left w:val="none" w:sz="0" w:space="0" w:color="auto"/>
            <w:bottom w:val="none" w:sz="0" w:space="0" w:color="auto"/>
            <w:right w:val="none" w:sz="0" w:space="0" w:color="auto"/>
          </w:divBdr>
          <w:divsChild>
            <w:div w:id="1232471512">
              <w:marLeft w:val="0"/>
              <w:marRight w:val="0"/>
              <w:marTop w:val="0"/>
              <w:marBottom w:val="0"/>
              <w:divBdr>
                <w:top w:val="none" w:sz="0" w:space="0" w:color="auto"/>
                <w:left w:val="none" w:sz="0" w:space="0" w:color="auto"/>
                <w:bottom w:val="none" w:sz="0" w:space="0" w:color="auto"/>
                <w:right w:val="none" w:sz="0" w:space="0" w:color="auto"/>
              </w:divBdr>
            </w:div>
            <w:div w:id="1023625814">
              <w:marLeft w:val="0"/>
              <w:marRight w:val="0"/>
              <w:marTop w:val="0"/>
              <w:marBottom w:val="0"/>
              <w:divBdr>
                <w:top w:val="none" w:sz="0" w:space="0" w:color="auto"/>
                <w:left w:val="none" w:sz="0" w:space="0" w:color="auto"/>
                <w:bottom w:val="none" w:sz="0" w:space="0" w:color="auto"/>
                <w:right w:val="none" w:sz="0" w:space="0" w:color="auto"/>
              </w:divBdr>
            </w:div>
            <w:div w:id="1851025512">
              <w:marLeft w:val="0"/>
              <w:marRight w:val="0"/>
              <w:marTop w:val="0"/>
              <w:marBottom w:val="0"/>
              <w:divBdr>
                <w:top w:val="none" w:sz="0" w:space="0" w:color="auto"/>
                <w:left w:val="none" w:sz="0" w:space="0" w:color="auto"/>
                <w:bottom w:val="none" w:sz="0" w:space="0" w:color="auto"/>
                <w:right w:val="none" w:sz="0" w:space="0" w:color="auto"/>
              </w:divBdr>
            </w:div>
          </w:divsChild>
        </w:div>
        <w:div w:id="1410804649">
          <w:marLeft w:val="0"/>
          <w:marRight w:val="0"/>
          <w:marTop w:val="0"/>
          <w:marBottom w:val="0"/>
          <w:divBdr>
            <w:top w:val="none" w:sz="0" w:space="0" w:color="auto"/>
            <w:left w:val="none" w:sz="0" w:space="0" w:color="auto"/>
            <w:bottom w:val="none" w:sz="0" w:space="0" w:color="auto"/>
            <w:right w:val="none" w:sz="0" w:space="0" w:color="auto"/>
          </w:divBdr>
          <w:divsChild>
            <w:div w:id="1388332242">
              <w:marLeft w:val="0"/>
              <w:marRight w:val="0"/>
              <w:marTop w:val="0"/>
              <w:marBottom w:val="0"/>
              <w:divBdr>
                <w:top w:val="none" w:sz="0" w:space="0" w:color="auto"/>
                <w:left w:val="none" w:sz="0" w:space="0" w:color="auto"/>
                <w:bottom w:val="none" w:sz="0" w:space="0" w:color="auto"/>
                <w:right w:val="none" w:sz="0" w:space="0" w:color="auto"/>
              </w:divBdr>
            </w:div>
          </w:divsChild>
        </w:div>
        <w:div w:id="1975669517">
          <w:marLeft w:val="0"/>
          <w:marRight w:val="0"/>
          <w:marTop w:val="0"/>
          <w:marBottom w:val="0"/>
          <w:divBdr>
            <w:top w:val="none" w:sz="0" w:space="0" w:color="auto"/>
            <w:left w:val="none" w:sz="0" w:space="0" w:color="auto"/>
            <w:bottom w:val="none" w:sz="0" w:space="0" w:color="auto"/>
            <w:right w:val="none" w:sz="0" w:space="0" w:color="auto"/>
          </w:divBdr>
          <w:divsChild>
            <w:div w:id="166332506">
              <w:marLeft w:val="0"/>
              <w:marRight w:val="0"/>
              <w:marTop w:val="0"/>
              <w:marBottom w:val="0"/>
              <w:divBdr>
                <w:top w:val="none" w:sz="0" w:space="0" w:color="auto"/>
                <w:left w:val="none" w:sz="0" w:space="0" w:color="auto"/>
                <w:bottom w:val="none" w:sz="0" w:space="0" w:color="auto"/>
                <w:right w:val="none" w:sz="0" w:space="0" w:color="auto"/>
              </w:divBdr>
            </w:div>
          </w:divsChild>
        </w:div>
        <w:div w:id="788595423">
          <w:marLeft w:val="0"/>
          <w:marRight w:val="0"/>
          <w:marTop w:val="0"/>
          <w:marBottom w:val="0"/>
          <w:divBdr>
            <w:top w:val="none" w:sz="0" w:space="0" w:color="auto"/>
            <w:left w:val="none" w:sz="0" w:space="0" w:color="auto"/>
            <w:bottom w:val="none" w:sz="0" w:space="0" w:color="auto"/>
            <w:right w:val="none" w:sz="0" w:space="0" w:color="auto"/>
          </w:divBdr>
          <w:divsChild>
            <w:div w:id="862599433">
              <w:marLeft w:val="0"/>
              <w:marRight w:val="0"/>
              <w:marTop w:val="0"/>
              <w:marBottom w:val="0"/>
              <w:divBdr>
                <w:top w:val="none" w:sz="0" w:space="0" w:color="auto"/>
                <w:left w:val="none" w:sz="0" w:space="0" w:color="auto"/>
                <w:bottom w:val="none" w:sz="0" w:space="0" w:color="auto"/>
                <w:right w:val="none" w:sz="0" w:space="0" w:color="auto"/>
              </w:divBdr>
            </w:div>
          </w:divsChild>
        </w:div>
        <w:div w:id="1006521819">
          <w:marLeft w:val="0"/>
          <w:marRight w:val="0"/>
          <w:marTop w:val="0"/>
          <w:marBottom w:val="0"/>
          <w:divBdr>
            <w:top w:val="none" w:sz="0" w:space="0" w:color="auto"/>
            <w:left w:val="none" w:sz="0" w:space="0" w:color="auto"/>
            <w:bottom w:val="none" w:sz="0" w:space="0" w:color="auto"/>
            <w:right w:val="none" w:sz="0" w:space="0" w:color="auto"/>
          </w:divBdr>
          <w:divsChild>
            <w:div w:id="559705898">
              <w:marLeft w:val="0"/>
              <w:marRight w:val="0"/>
              <w:marTop w:val="0"/>
              <w:marBottom w:val="0"/>
              <w:divBdr>
                <w:top w:val="none" w:sz="0" w:space="0" w:color="auto"/>
                <w:left w:val="none" w:sz="0" w:space="0" w:color="auto"/>
                <w:bottom w:val="none" w:sz="0" w:space="0" w:color="auto"/>
                <w:right w:val="none" w:sz="0" w:space="0" w:color="auto"/>
              </w:divBdr>
            </w:div>
          </w:divsChild>
        </w:div>
        <w:div w:id="838811377">
          <w:marLeft w:val="0"/>
          <w:marRight w:val="0"/>
          <w:marTop w:val="0"/>
          <w:marBottom w:val="0"/>
          <w:divBdr>
            <w:top w:val="none" w:sz="0" w:space="0" w:color="auto"/>
            <w:left w:val="none" w:sz="0" w:space="0" w:color="auto"/>
            <w:bottom w:val="none" w:sz="0" w:space="0" w:color="auto"/>
            <w:right w:val="none" w:sz="0" w:space="0" w:color="auto"/>
          </w:divBdr>
          <w:divsChild>
            <w:div w:id="1486699355">
              <w:marLeft w:val="0"/>
              <w:marRight w:val="0"/>
              <w:marTop w:val="0"/>
              <w:marBottom w:val="0"/>
              <w:divBdr>
                <w:top w:val="none" w:sz="0" w:space="0" w:color="auto"/>
                <w:left w:val="none" w:sz="0" w:space="0" w:color="auto"/>
                <w:bottom w:val="none" w:sz="0" w:space="0" w:color="auto"/>
                <w:right w:val="none" w:sz="0" w:space="0" w:color="auto"/>
              </w:divBdr>
            </w:div>
          </w:divsChild>
        </w:div>
        <w:div w:id="711197230">
          <w:marLeft w:val="0"/>
          <w:marRight w:val="0"/>
          <w:marTop w:val="0"/>
          <w:marBottom w:val="0"/>
          <w:divBdr>
            <w:top w:val="none" w:sz="0" w:space="0" w:color="auto"/>
            <w:left w:val="none" w:sz="0" w:space="0" w:color="auto"/>
            <w:bottom w:val="none" w:sz="0" w:space="0" w:color="auto"/>
            <w:right w:val="none" w:sz="0" w:space="0" w:color="auto"/>
          </w:divBdr>
          <w:divsChild>
            <w:div w:id="1253973332">
              <w:marLeft w:val="0"/>
              <w:marRight w:val="0"/>
              <w:marTop w:val="0"/>
              <w:marBottom w:val="0"/>
              <w:divBdr>
                <w:top w:val="none" w:sz="0" w:space="0" w:color="auto"/>
                <w:left w:val="none" w:sz="0" w:space="0" w:color="auto"/>
                <w:bottom w:val="none" w:sz="0" w:space="0" w:color="auto"/>
                <w:right w:val="none" w:sz="0" w:space="0" w:color="auto"/>
              </w:divBdr>
            </w:div>
          </w:divsChild>
        </w:div>
        <w:div w:id="1010521253">
          <w:marLeft w:val="0"/>
          <w:marRight w:val="0"/>
          <w:marTop w:val="0"/>
          <w:marBottom w:val="0"/>
          <w:divBdr>
            <w:top w:val="none" w:sz="0" w:space="0" w:color="auto"/>
            <w:left w:val="none" w:sz="0" w:space="0" w:color="auto"/>
            <w:bottom w:val="none" w:sz="0" w:space="0" w:color="auto"/>
            <w:right w:val="none" w:sz="0" w:space="0" w:color="auto"/>
          </w:divBdr>
          <w:divsChild>
            <w:div w:id="968315728">
              <w:marLeft w:val="0"/>
              <w:marRight w:val="0"/>
              <w:marTop w:val="0"/>
              <w:marBottom w:val="0"/>
              <w:divBdr>
                <w:top w:val="none" w:sz="0" w:space="0" w:color="auto"/>
                <w:left w:val="none" w:sz="0" w:space="0" w:color="auto"/>
                <w:bottom w:val="none" w:sz="0" w:space="0" w:color="auto"/>
                <w:right w:val="none" w:sz="0" w:space="0" w:color="auto"/>
              </w:divBdr>
            </w:div>
          </w:divsChild>
        </w:div>
        <w:div w:id="400905017">
          <w:marLeft w:val="0"/>
          <w:marRight w:val="0"/>
          <w:marTop w:val="0"/>
          <w:marBottom w:val="0"/>
          <w:divBdr>
            <w:top w:val="none" w:sz="0" w:space="0" w:color="auto"/>
            <w:left w:val="none" w:sz="0" w:space="0" w:color="auto"/>
            <w:bottom w:val="none" w:sz="0" w:space="0" w:color="auto"/>
            <w:right w:val="none" w:sz="0" w:space="0" w:color="auto"/>
          </w:divBdr>
          <w:divsChild>
            <w:div w:id="1750687438">
              <w:marLeft w:val="0"/>
              <w:marRight w:val="0"/>
              <w:marTop w:val="0"/>
              <w:marBottom w:val="0"/>
              <w:divBdr>
                <w:top w:val="none" w:sz="0" w:space="0" w:color="auto"/>
                <w:left w:val="none" w:sz="0" w:space="0" w:color="auto"/>
                <w:bottom w:val="none" w:sz="0" w:space="0" w:color="auto"/>
                <w:right w:val="none" w:sz="0" w:space="0" w:color="auto"/>
              </w:divBdr>
            </w:div>
          </w:divsChild>
        </w:div>
        <w:div w:id="1426149205">
          <w:marLeft w:val="0"/>
          <w:marRight w:val="0"/>
          <w:marTop w:val="0"/>
          <w:marBottom w:val="0"/>
          <w:divBdr>
            <w:top w:val="none" w:sz="0" w:space="0" w:color="auto"/>
            <w:left w:val="none" w:sz="0" w:space="0" w:color="auto"/>
            <w:bottom w:val="none" w:sz="0" w:space="0" w:color="auto"/>
            <w:right w:val="none" w:sz="0" w:space="0" w:color="auto"/>
          </w:divBdr>
          <w:divsChild>
            <w:div w:id="1262182068">
              <w:marLeft w:val="0"/>
              <w:marRight w:val="0"/>
              <w:marTop w:val="0"/>
              <w:marBottom w:val="0"/>
              <w:divBdr>
                <w:top w:val="none" w:sz="0" w:space="0" w:color="auto"/>
                <w:left w:val="none" w:sz="0" w:space="0" w:color="auto"/>
                <w:bottom w:val="none" w:sz="0" w:space="0" w:color="auto"/>
                <w:right w:val="none" w:sz="0" w:space="0" w:color="auto"/>
              </w:divBdr>
            </w:div>
          </w:divsChild>
        </w:div>
        <w:div w:id="584270498">
          <w:marLeft w:val="0"/>
          <w:marRight w:val="0"/>
          <w:marTop w:val="0"/>
          <w:marBottom w:val="0"/>
          <w:divBdr>
            <w:top w:val="none" w:sz="0" w:space="0" w:color="auto"/>
            <w:left w:val="none" w:sz="0" w:space="0" w:color="auto"/>
            <w:bottom w:val="none" w:sz="0" w:space="0" w:color="auto"/>
            <w:right w:val="none" w:sz="0" w:space="0" w:color="auto"/>
          </w:divBdr>
          <w:divsChild>
            <w:div w:id="70005601">
              <w:marLeft w:val="0"/>
              <w:marRight w:val="0"/>
              <w:marTop w:val="0"/>
              <w:marBottom w:val="0"/>
              <w:divBdr>
                <w:top w:val="none" w:sz="0" w:space="0" w:color="auto"/>
                <w:left w:val="none" w:sz="0" w:space="0" w:color="auto"/>
                <w:bottom w:val="none" w:sz="0" w:space="0" w:color="auto"/>
                <w:right w:val="none" w:sz="0" w:space="0" w:color="auto"/>
              </w:divBdr>
            </w:div>
          </w:divsChild>
        </w:div>
        <w:div w:id="2144886896">
          <w:marLeft w:val="0"/>
          <w:marRight w:val="0"/>
          <w:marTop w:val="0"/>
          <w:marBottom w:val="0"/>
          <w:divBdr>
            <w:top w:val="none" w:sz="0" w:space="0" w:color="auto"/>
            <w:left w:val="none" w:sz="0" w:space="0" w:color="auto"/>
            <w:bottom w:val="none" w:sz="0" w:space="0" w:color="auto"/>
            <w:right w:val="none" w:sz="0" w:space="0" w:color="auto"/>
          </w:divBdr>
          <w:divsChild>
            <w:div w:id="1691951865">
              <w:marLeft w:val="0"/>
              <w:marRight w:val="0"/>
              <w:marTop w:val="0"/>
              <w:marBottom w:val="0"/>
              <w:divBdr>
                <w:top w:val="none" w:sz="0" w:space="0" w:color="auto"/>
                <w:left w:val="none" w:sz="0" w:space="0" w:color="auto"/>
                <w:bottom w:val="none" w:sz="0" w:space="0" w:color="auto"/>
                <w:right w:val="none" w:sz="0" w:space="0" w:color="auto"/>
              </w:divBdr>
            </w:div>
            <w:div w:id="1304430976">
              <w:marLeft w:val="0"/>
              <w:marRight w:val="0"/>
              <w:marTop w:val="0"/>
              <w:marBottom w:val="0"/>
              <w:divBdr>
                <w:top w:val="none" w:sz="0" w:space="0" w:color="auto"/>
                <w:left w:val="none" w:sz="0" w:space="0" w:color="auto"/>
                <w:bottom w:val="none" w:sz="0" w:space="0" w:color="auto"/>
                <w:right w:val="none" w:sz="0" w:space="0" w:color="auto"/>
              </w:divBdr>
            </w:div>
          </w:divsChild>
        </w:div>
        <w:div w:id="1463039806">
          <w:marLeft w:val="0"/>
          <w:marRight w:val="0"/>
          <w:marTop w:val="0"/>
          <w:marBottom w:val="0"/>
          <w:divBdr>
            <w:top w:val="none" w:sz="0" w:space="0" w:color="auto"/>
            <w:left w:val="none" w:sz="0" w:space="0" w:color="auto"/>
            <w:bottom w:val="none" w:sz="0" w:space="0" w:color="auto"/>
            <w:right w:val="none" w:sz="0" w:space="0" w:color="auto"/>
          </w:divBdr>
          <w:divsChild>
            <w:div w:id="1573732449">
              <w:marLeft w:val="0"/>
              <w:marRight w:val="0"/>
              <w:marTop w:val="0"/>
              <w:marBottom w:val="0"/>
              <w:divBdr>
                <w:top w:val="none" w:sz="0" w:space="0" w:color="auto"/>
                <w:left w:val="none" w:sz="0" w:space="0" w:color="auto"/>
                <w:bottom w:val="none" w:sz="0" w:space="0" w:color="auto"/>
                <w:right w:val="none" w:sz="0" w:space="0" w:color="auto"/>
              </w:divBdr>
            </w:div>
          </w:divsChild>
        </w:div>
        <w:div w:id="395711068">
          <w:marLeft w:val="0"/>
          <w:marRight w:val="0"/>
          <w:marTop w:val="0"/>
          <w:marBottom w:val="0"/>
          <w:divBdr>
            <w:top w:val="none" w:sz="0" w:space="0" w:color="auto"/>
            <w:left w:val="none" w:sz="0" w:space="0" w:color="auto"/>
            <w:bottom w:val="none" w:sz="0" w:space="0" w:color="auto"/>
            <w:right w:val="none" w:sz="0" w:space="0" w:color="auto"/>
          </w:divBdr>
          <w:divsChild>
            <w:div w:id="1301112443">
              <w:marLeft w:val="0"/>
              <w:marRight w:val="0"/>
              <w:marTop w:val="0"/>
              <w:marBottom w:val="0"/>
              <w:divBdr>
                <w:top w:val="none" w:sz="0" w:space="0" w:color="auto"/>
                <w:left w:val="none" w:sz="0" w:space="0" w:color="auto"/>
                <w:bottom w:val="none" w:sz="0" w:space="0" w:color="auto"/>
                <w:right w:val="none" w:sz="0" w:space="0" w:color="auto"/>
              </w:divBdr>
            </w:div>
          </w:divsChild>
        </w:div>
        <w:div w:id="14625225">
          <w:marLeft w:val="0"/>
          <w:marRight w:val="0"/>
          <w:marTop w:val="0"/>
          <w:marBottom w:val="0"/>
          <w:divBdr>
            <w:top w:val="none" w:sz="0" w:space="0" w:color="auto"/>
            <w:left w:val="none" w:sz="0" w:space="0" w:color="auto"/>
            <w:bottom w:val="none" w:sz="0" w:space="0" w:color="auto"/>
            <w:right w:val="none" w:sz="0" w:space="0" w:color="auto"/>
          </w:divBdr>
          <w:divsChild>
            <w:div w:id="1486121057">
              <w:marLeft w:val="0"/>
              <w:marRight w:val="0"/>
              <w:marTop w:val="0"/>
              <w:marBottom w:val="0"/>
              <w:divBdr>
                <w:top w:val="none" w:sz="0" w:space="0" w:color="auto"/>
                <w:left w:val="none" w:sz="0" w:space="0" w:color="auto"/>
                <w:bottom w:val="none" w:sz="0" w:space="0" w:color="auto"/>
                <w:right w:val="none" w:sz="0" w:space="0" w:color="auto"/>
              </w:divBdr>
            </w:div>
          </w:divsChild>
        </w:div>
        <w:div w:id="98989963">
          <w:marLeft w:val="0"/>
          <w:marRight w:val="0"/>
          <w:marTop w:val="0"/>
          <w:marBottom w:val="0"/>
          <w:divBdr>
            <w:top w:val="none" w:sz="0" w:space="0" w:color="auto"/>
            <w:left w:val="none" w:sz="0" w:space="0" w:color="auto"/>
            <w:bottom w:val="none" w:sz="0" w:space="0" w:color="auto"/>
            <w:right w:val="none" w:sz="0" w:space="0" w:color="auto"/>
          </w:divBdr>
          <w:divsChild>
            <w:div w:id="512493265">
              <w:marLeft w:val="0"/>
              <w:marRight w:val="0"/>
              <w:marTop w:val="0"/>
              <w:marBottom w:val="0"/>
              <w:divBdr>
                <w:top w:val="none" w:sz="0" w:space="0" w:color="auto"/>
                <w:left w:val="none" w:sz="0" w:space="0" w:color="auto"/>
                <w:bottom w:val="none" w:sz="0" w:space="0" w:color="auto"/>
                <w:right w:val="none" w:sz="0" w:space="0" w:color="auto"/>
              </w:divBdr>
            </w:div>
          </w:divsChild>
        </w:div>
        <w:div w:id="431097464">
          <w:marLeft w:val="0"/>
          <w:marRight w:val="0"/>
          <w:marTop w:val="0"/>
          <w:marBottom w:val="0"/>
          <w:divBdr>
            <w:top w:val="none" w:sz="0" w:space="0" w:color="auto"/>
            <w:left w:val="none" w:sz="0" w:space="0" w:color="auto"/>
            <w:bottom w:val="none" w:sz="0" w:space="0" w:color="auto"/>
            <w:right w:val="none" w:sz="0" w:space="0" w:color="auto"/>
          </w:divBdr>
          <w:divsChild>
            <w:div w:id="713165565">
              <w:marLeft w:val="0"/>
              <w:marRight w:val="0"/>
              <w:marTop w:val="0"/>
              <w:marBottom w:val="0"/>
              <w:divBdr>
                <w:top w:val="none" w:sz="0" w:space="0" w:color="auto"/>
                <w:left w:val="none" w:sz="0" w:space="0" w:color="auto"/>
                <w:bottom w:val="none" w:sz="0" w:space="0" w:color="auto"/>
                <w:right w:val="none" w:sz="0" w:space="0" w:color="auto"/>
              </w:divBdr>
            </w:div>
          </w:divsChild>
        </w:div>
        <w:div w:id="238754026">
          <w:marLeft w:val="0"/>
          <w:marRight w:val="0"/>
          <w:marTop w:val="0"/>
          <w:marBottom w:val="0"/>
          <w:divBdr>
            <w:top w:val="none" w:sz="0" w:space="0" w:color="auto"/>
            <w:left w:val="none" w:sz="0" w:space="0" w:color="auto"/>
            <w:bottom w:val="none" w:sz="0" w:space="0" w:color="auto"/>
            <w:right w:val="none" w:sz="0" w:space="0" w:color="auto"/>
          </w:divBdr>
          <w:divsChild>
            <w:div w:id="887449974">
              <w:marLeft w:val="0"/>
              <w:marRight w:val="0"/>
              <w:marTop w:val="0"/>
              <w:marBottom w:val="0"/>
              <w:divBdr>
                <w:top w:val="none" w:sz="0" w:space="0" w:color="auto"/>
                <w:left w:val="none" w:sz="0" w:space="0" w:color="auto"/>
                <w:bottom w:val="none" w:sz="0" w:space="0" w:color="auto"/>
                <w:right w:val="none" w:sz="0" w:space="0" w:color="auto"/>
              </w:divBdr>
            </w:div>
          </w:divsChild>
        </w:div>
        <w:div w:id="1506673274">
          <w:marLeft w:val="0"/>
          <w:marRight w:val="0"/>
          <w:marTop w:val="0"/>
          <w:marBottom w:val="0"/>
          <w:divBdr>
            <w:top w:val="none" w:sz="0" w:space="0" w:color="auto"/>
            <w:left w:val="none" w:sz="0" w:space="0" w:color="auto"/>
            <w:bottom w:val="none" w:sz="0" w:space="0" w:color="auto"/>
            <w:right w:val="none" w:sz="0" w:space="0" w:color="auto"/>
          </w:divBdr>
          <w:divsChild>
            <w:div w:id="1788163475">
              <w:marLeft w:val="0"/>
              <w:marRight w:val="0"/>
              <w:marTop w:val="0"/>
              <w:marBottom w:val="0"/>
              <w:divBdr>
                <w:top w:val="none" w:sz="0" w:space="0" w:color="auto"/>
                <w:left w:val="none" w:sz="0" w:space="0" w:color="auto"/>
                <w:bottom w:val="none" w:sz="0" w:space="0" w:color="auto"/>
                <w:right w:val="none" w:sz="0" w:space="0" w:color="auto"/>
              </w:divBdr>
            </w:div>
          </w:divsChild>
        </w:div>
        <w:div w:id="1677489733">
          <w:marLeft w:val="0"/>
          <w:marRight w:val="0"/>
          <w:marTop w:val="0"/>
          <w:marBottom w:val="0"/>
          <w:divBdr>
            <w:top w:val="none" w:sz="0" w:space="0" w:color="auto"/>
            <w:left w:val="none" w:sz="0" w:space="0" w:color="auto"/>
            <w:bottom w:val="none" w:sz="0" w:space="0" w:color="auto"/>
            <w:right w:val="none" w:sz="0" w:space="0" w:color="auto"/>
          </w:divBdr>
          <w:divsChild>
            <w:div w:id="412438960">
              <w:marLeft w:val="0"/>
              <w:marRight w:val="0"/>
              <w:marTop w:val="0"/>
              <w:marBottom w:val="0"/>
              <w:divBdr>
                <w:top w:val="none" w:sz="0" w:space="0" w:color="auto"/>
                <w:left w:val="none" w:sz="0" w:space="0" w:color="auto"/>
                <w:bottom w:val="none" w:sz="0" w:space="0" w:color="auto"/>
                <w:right w:val="none" w:sz="0" w:space="0" w:color="auto"/>
              </w:divBdr>
            </w:div>
          </w:divsChild>
        </w:div>
        <w:div w:id="1341464638">
          <w:marLeft w:val="0"/>
          <w:marRight w:val="0"/>
          <w:marTop w:val="0"/>
          <w:marBottom w:val="0"/>
          <w:divBdr>
            <w:top w:val="none" w:sz="0" w:space="0" w:color="auto"/>
            <w:left w:val="none" w:sz="0" w:space="0" w:color="auto"/>
            <w:bottom w:val="none" w:sz="0" w:space="0" w:color="auto"/>
            <w:right w:val="none" w:sz="0" w:space="0" w:color="auto"/>
          </w:divBdr>
          <w:divsChild>
            <w:div w:id="1851288896">
              <w:marLeft w:val="0"/>
              <w:marRight w:val="0"/>
              <w:marTop w:val="0"/>
              <w:marBottom w:val="0"/>
              <w:divBdr>
                <w:top w:val="none" w:sz="0" w:space="0" w:color="auto"/>
                <w:left w:val="none" w:sz="0" w:space="0" w:color="auto"/>
                <w:bottom w:val="none" w:sz="0" w:space="0" w:color="auto"/>
                <w:right w:val="none" w:sz="0" w:space="0" w:color="auto"/>
              </w:divBdr>
            </w:div>
          </w:divsChild>
        </w:div>
        <w:div w:id="459538737">
          <w:marLeft w:val="0"/>
          <w:marRight w:val="0"/>
          <w:marTop w:val="0"/>
          <w:marBottom w:val="0"/>
          <w:divBdr>
            <w:top w:val="none" w:sz="0" w:space="0" w:color="auto"/>
            <w:left w:val="none" w:sz="0" w:space="0" w:color="auto"/>
            <w:bottom w:val="none" w:sz="0" w:space="0" w:color="auto"/>
            <w:right w:val="none" w:sz="0" w:space="0" w:color="auto"/>
          </w:divBdr>
          <w:divsChild>
            <w:div w:id="1760566365">
              <w:marLeft w:val="0"/>
              <w:marRight w:val="0"/>
              <w:marTop w:val="0"/>
              <w:marBottom w:val="0"/>
              <w:divBdr>
                <w:top w:val="none" w:sz="0" w:space="0" w:color="auto"/>
                <w:left w:val="none" w:sz="0" w:space="0" w:color="auto"/>
                <w:bottom w:val="none" w:sz="0" w:space="0" w:color="auto"/>
                <w:right w:val="none" w:sz="0" w:space="0" w:color="auto"/>
              </w:divBdr>
            </w:div>
          </w:divsChild>
        </w:div>
        <w:div w:id="315571879">
          <w:marLeft w:val="0"/>
          <w:marRight w:val="0"/>
          <w:marTop w:val="0"/>
          <w:marBottom w:val="0"/>
          <w:divBdr>
            <w:top w:val="none" w:sz="0" w:space="0" w:color="auto"/>
            <w:left w:val="none" w:sz="0" w:space="0" w:color="auto"/>
            <w:bottom w:val="none" w:sz="0" w:space="0" w:color="auto"/>
            <w:right w:val="none" w:sz="0" w:space="0" w:color="auto"/>
          </w:divBdr>
          <w:divsChild>
            <w:div w:id="937250708">
              <w:marLeft w:val="0"/>
              <w:marRight w:val="0"/>
              <w:marTop w:val="0"/>
              <w:marBottom w:val="0"/>
              <w:divBdr>
                <w:top w:val="none" w:sz="0" w:space="0" w:color="auto"/>
                <w:left w:val="none" w:sz="0" w:space="0" w:color="auto"/>
                <w:bottom w:val="none" w:sz="0" w:space="0" w:color="auto"/>
                <w:right w:val="none" w:sz="0" w:space="0" w:color="auto"/>
              </w:divBdr>
            </w:div>
          </w:divsChild>
        </w:div>
        <w:div w:id="528955253">
          <w:marLeft w:val="0"/>
          <w:marRight w:val="0"/>
          <w:marTop w:val="0"/>
          <w:marBottom w:val="0"/>
          <w:divBdr>
            <w:top w:val="none" w:sz="0" w:space="0" w:color="auto"/>
            <w:left w:val="none" w:sz="0" w:space="0" w:color="auto"/>
            <w:bottom w:val="none" w:sz="0" w:space="0" w:color="auto"/>
            <w:right w:val="none" w:sz="0" w:space="0" w:color="auto"/>
          </w:divBdr>
          <w:divsChild>
            <w:div w:id="657656993">
              <w:marLeft w:val="0"/>
              <w:marRight w:val="0"/>
              <w:marTop w:val="0"/>
              <w:marBottom w:val="0"/>
              <w:divBdr>
                <w:top w:val="none" w:sz="0" w:space="0" w:color="auto"/>
                <w:left w:val="none" w:sz="0" w:space="0" w:color="auto"/>
                <w:bottom w:val="none" w:sz="0" w:space="0" w:color="auto"/>
                <w:right w:val="none" w:sz="0" w:space="0" w:color="auto"/>
              </w:divBdr>
            </w:div>
            <w:div w:id="323045005">
              <w:marLeft w:val="0"/>
              <w:marRight w:val="0"/>
              <w:marTop w:val="0"/>
              <w:marBottom w:val="0"/>
              <w:divBdr>
                <w:top w:val="none" w:sz="0" w:space="0" w:color="auto"/>
                <w:left w:val="none" w:sz="0" w:space="0" w:color="auto"/>
                <w:bottom w:val="none" w:sz="0" w:space="0" w:color="auto"/>
                <w:right w:val="none" w:sz="0" w:space="0" w:color="auto"/>
              </w:divBdr>
            </w:div>
          </w:divsChild>
        </w:div>
        <w:div w:id="38821433">
          <w:marLeft w:val="0"/>
          <w:marRight w:val="0"/>
          <w:marTop w:val="0"/>
          <w:marBottom w:val="0"/>
          <w:divBdr>
            <w:top w:val="none" w:sz="0" w:space="0" w:color="auto"/>
            <w:left w:val="none" w:sz="0" w:space="0" w:color="auto"/>
            <w:bottom w:val="none" w:sz="0" w:space="0" w:color="auto"/>
            <w:right w:val="none" w:sz="0" w:space="0" w:color="auto"/>
          </w:divBdr>
          <w:divsChild>
            <w:div w:id="647705897">
              <w:marLeft w:val="0"/>
              <w:marRight w:val="0"/>
              <w:marTop w:val="0"/>
              <w:marBottom w:val="0"/>
              <w:divBdr>
                <w:top w:val="none" w:sz="0" w:space="0" w:color="auto"/>
                <w:left w:val="none" w:sz="0" w:space="0" w:color="auto"/>
                <w:bottom w:val="none" w:sz="0" w:space="0" w:color="auto"/>
                <w:right w:val="none" w:sz="0" w:space="0" w:color="auto"/>
              </w:divBdr>
            </w:div>
          </w:divsChild>
        </w:div>
        <w:div w:id="1056396675">
          <w:marLeft w:val="0"/>
          <w:marRight w:val="0"/>
          <w:marTop w:val="0"/>
          <w:marBottom w:val="0"/>
          <w:divBdr>
            <w:top w:val="none" w:sz="0" w:space="0" w:color="auto"/>
            <w:left w:val="none" w:sz="0" w:space="0" w:color="auto"/>
            <w:bottom w:val="none" w:sz="0" w:space="0" w:color="auto"/>
            <w:right w:val="none" w:sz="0" w:space="0" w:color="auto"/>
          </w:divBdr>
          <w:divsChild>
            <w:div w:id="1412316723">
              <w:marLeft w:val="0"/>
              <w:marRight w:val="0"/>
              <w:marTop w:val="0"/>
              <w:marBottom w:val="0"/>
              <w:divBdr>
                <w:top w:val="none" w:sz="0" w:space="0" w:color="auto"/>
                <w:left w:val="none" w:sz="0" w:space="0" w:color="auto"/>
                <w:bottom w:val="none" w:sz="0" w:space="0" w:color="auto"/>
                <w:right w:val="none" w:sz="0" w:space="0" w:color="auto"/>
              </w:divBdr>
            </w:div>
          </w:divsChild>
        </w:div>
        <w:div w:id="248782447">
          <w:marLeft w:val="0"/>
          <w:marRight w:val="0"/>
          <w:marTop w:val="0"/>
          <w:marBottom w:val="0"/>
          <w:divBdr>
            <w:top w:val="none" w:sz="0" w:space="0" w:color="auto"/>
            <w:left w:val="none" w:sz="0" w:space="0" w:color="auto"/>
            <w:bottom w:val="none" w:sz="0" w:space="0" w:color="auto"/>
            <w:right w:val="none" w:sz="0" w:space="0" w:color="auto"/>
          </w:divBdr>
          <w:divsChild>
            <w:div w:id="758216416">
              <w:marLeft w:val="0"/>
              <w:marRight w:val="0"/>
              <w:marTop w:val="0"/>
              <w:marBottom w:val="0"/>
              <w:divBdr>
                <w:top w:val="none" w:sz="0" w:space="0" w:color="auto"/>
                <w:left w:val="none" w:sz="0" w:space="0" w:color="auto"/>
                <w:bottom w:val="none" w:sz="0" w:space="0" w:color="auto"/>
                <w:right w:val="none" w:sz="0" w:space="0" w:color="auto"/>
              </w:divBdr>
            </w:div>
          </w:divsChild>
        </w:div>
        <w:div w:id="1671639251">
          <w:marLeft w:val="0"/>
          <w:marRight w:val="0"/>
          <w:marTop w:val="0"/>
          <w:marBottom w:val="0"/>
          <w:divBdr>
            <w:top w:val="none" w:sz="0" w:space="0" w:color="auto"/>
            <w:left w:val="none" w:sz="0" w:space="0" w:color="auto"/>
            <w:bottom w:val="none" w:sz="0" w:space="0" w:color="auto"/>
            <w:right w:val="none" w:sz="0" w:space="0" w:color="auto"/>
          </w:divBdr>
          <w:divsChild>
            <w:div w:id="577401650">
              <w:marLeft w:val="0"/>
              <w:marRight w:val="0"/>
              <w:marTop w:val="0"/>
              <w:marBottom w:val="0"/>
              <w:divBdr>
                <w:top w:val="none" w:sz="0" w:space="0" w:color="auto"/>
                <w:left w:val="none" w:sz="0" w:space="0" w:color="auto"/>
                <w:bottom w:val="none" w:sz="0" w:space="0" w:color="auto"/>
                <w:right w:val="none" w:sz="0" w:space="0" w:color="auto"/>
              </w:divBdr>
            </w:div>
          </w:divsChild>
        </w:div>
        <w:div w:id="9189795">
          <w:marLeft w:val="0"/>
          <w:marRight w:val="0"/>
          <w:marTop w:val="0"/>
          <w:marBottom w:val="0"/>
          <w:divBdr>
            <w:top w:val="none" w:sz="0" w:space="0" w:color="auto"/>
            <w:left w:val="none" w:sz="0" w:space="0" w:color="auto"/>
            <w:bottom w:val="none" w:sz="0" w:space="0" w:color="auto"/>
            <w:right w:val="none" w:sz="0" w:space="0" w:color="auto"/>
          </w:divBdr>
          <w:divsChild>
            <w:div w:id="883902616">
              <w:marLeft w:val="0"/>
              <w:marRight w:val="0"/>
              <w:marTop w:val="0"/>
              <w:marBottom w:val="0"/>
              <w:divBdr>
                <w:top w:val="none" w:sz="0" w:space="0" w:color="auto"/>
                <w:left w:val="none" w:sz="0" w:space="0" w:color="auto"/>
                <w:bottom w:val="none" w:sz="0" w:space="0" w:color="auto"/>
                <w:right w:val="none" w:sz="0" w:space="0" w:color="auto"/>
              </w:divBdr>
            </w:div>
          </w:divsChild>
        </w:div>
        <w:div w:id="1415317279">
          <w:marLeft w:val="0"/>
          <w:marRight w:val="0"/>
          <w:marTop w:val="0"/>
          <w:marBottom w:val="0"/>
          <w:divBdr>
            <w:top w:val="none" w:sz="0" w:space="0" w:color="auto"/>
            <w:left w:val="none" w:sz="0" w:space="0" w:color="auto"/>
            <w:bottom w:val="none" w:sz="0" w:space="0" w:color="auto"/>
            <w:right w:val="none" w:sz="0" w:space="0" w:color="auto"/>
          </w:divBdr>
          <w:divsChild>
            <w:div w:id="1274173305">
              <w:marLeft w:val="0"/>
              <w:marRight w:val="0"/>
              <w:marTop w:val="0"/>
              <w:marBottom w:val="0"/>
              <w:divBdr>
                <w:top w:val="none" w:sz="0" w:space="0" w:color="auto"/>
                <w:left w:val="none" w:sz="0" w:space="0" w:color="auto"/>
                <w:bottom w:val="none" w:sz="0" w:space="0" w:color="auto"/>
                <w:right w:val="none" w:sz="0" w:space="0" w:color="auto"/>
              </w:divBdr>
            </w:div>
          </w:divsChild>
        </w:div>
        <w:div w:id="510410315">
          <w:marLeft w:val="0"/>
          <w:marRight w:val="0"/>
          <w:marTop w:val="0"/>
          <w:marBottom w:val="0"/>
          <w:divBdr>
            <w:top w:val="none" w:sz="0" w:space="0" w:color="auto"/>
            <w:left w:val="none" w:sz="0" w:space="0" w:color="auto"/>
            <w:bottom w:val="none" w:sz="0" w:space="0" w:color="auto"/>
            <w:right w:val="none" w:sz="0" w:space="0" w:color="auto"/>
          </w:divBdr>
          <w:divsChild>
            <w:div w:id="982661014">
              <w:marLeft w:val="0"/>
              <w:marRight w:val="0"/>
              <w:marTop w:val="0"/>
              <w:marBottom w:val="0"/>
              <w:divBdr>
                <w:top w:val="none" w:sz="0" w:space="0" w:color="auto"/>
                <w:left w:val="none" w:sz="0" w:space="0" w:color="auto"/>
                <w:bottom w:val="none" w:sz="0" w:space="0" w:color="auto"/>
                <w:right w:val="none" w:sz="0" w:space="0" w:color="auto"/>
              </w:divBdr>
            </w:div>
          </w:divsChild>
        </w:div>
        <w:div w:id="1515922642">
          <w:marLeft w:val="0"/>
          <w:marRight w:val="0"/>
          <w:marTop w:val="0"/>
          <w:marBottom w:val="0"/>
          <w:divBdr>
            <w:top w:val="none" w:sz="0" w:space="0" w:color="auto"/>
            <w:left w:val="none" w:sz="0" w:space="0" w:color="auto"/>
            <w:bottom w:val="none" w:sz="0" w:space="0" w:color="auto"/>
            <w:right w:val="none" w:sz="0" w:space="0" w:color="auto"/>
          </w:divBdr>
          <w:divsChild>
            <w:div w:id="1756586060">
              <w:marLeft w:val="0"/>
              <w:marRight w:val="0"/>
              <w:marTop w:val="0"/>
              <w:marBottom w:val="0"/>
              <w:divBdr>
                <w:top w:val="none" w:sz="0" w:space="0" w:color="auto"/>
                <w:left w:val="none" w:sz="0" w:space="0" w:color="auto"/>
                <w:bottom w:val="none" w:sz="0" w:space="0" w:color="auto"/>
                <w:right w:val="none" w:sz="0" w:space="0" w:color="auto"/>
              </w:divBdr>
            </w:div>
          </w:divsChild>
        </w:div>
        <w:div w:id="183449370">
          <w:marLeft w:val="0"/>
          <w:marRight w:val="0"/>
          <w:marTop w:val="0"/>
          <w:marBottom w:val="0"/>
          <w:divBdr>
            <w:top w:val="none" w:sz="0" w:space="0" w:color="auto"/>
            <w:left w:val="none" w:sz="0" w:space="0" w:color="auto"/>
            <w:bottom w:val="none" w:sz="0" w:space="0" w:color="auto"/>
            <w:right w:val="none" w:sz="0" w:space="0" w:color="auto"/>
          </w:divBdr>
          <w:divsChild>
            <w:div w:id="362828079">
              <w:marLeft w:val="0"/>
              <w:marRight w:val="0"/>
              <w:marTop w:val="0"/>
              <w:marBottom w:val="0"/>
              <w:divBdr>
                <w:top w:val="none" w:sz="0" w:space="0" w:color="auto"/>
                <w:left w:val="none" w:sz="0" w:space="0" w:color="auto"/>
                <w:bottom w:val="none" w:sz="0" w:space="0" w:color="auto"/>
                <w:right w:val="none" w:sz="0" w:space="0" w:color="auto"/>
              </w:divBdr>
            </w:div>
          </w:divsChild>
        </w:div>
        <w:div w:id="1484662525">
          <w:marLeft w:val="0"/>
          <w:marRight w:val="0"/>
          <w:marTop w:val="0"/>
          <w:marBottom w:val="0"/>
          <w:divBdr>
            <w:top w:val="none" w:sz="0" w:space="0" w:color="auto"/>
            <w:left w:val="none" w:sz="0" w:space="0" w:color="auto"/>
            <w:bottom w:val="none" w:sz="0" w:space="0" w:color="auto"/>
            <w:right w:val="none" w:sz="0" w:space="0" w:color="auto"/>
          </w:divBdr>
          <w:divsChild>
            <w:div w:id="2020571807">
              <w:marLeft w:val="0"/>
              <w:marRight w:val="0"/>
              <w:marTop w:val="0"/>
              <w:marBottom w:val="0"/>
              <w:divBdr>
                <w:top w:val="none" w:sz="0" w:space="0" w:color="auto"/>
                <w:left w:val="none" w:sz="0" w:space="0" w:color="auto"/>
                <w:bottom w:val="none" w:sz="0" w:space="0" w:color="auto"/>
                <w:right w:val="none" w:sz="0" w:space="0" w:color="auto"/>
              </w:divBdr>
            </w:div>
          </w:divsChild>
        </w:div>
        <w:div w:id="1728872178">
          <w:marLeft w:val="0"/>
          <w:marRight w:val="0"/>
          <w:marTop w:val="0"/>
          <w:marBottom w:val="0"/>
          <w:divBdr>
            <w:top w:val="none" w:sz="0" w:space="0" w:color="auto"/>
            <w:left w:val="none" w:sz="0" w:space="0" w:color="auto"/>
            <w:bottom w:val="none" w:sz="0" w:space="0" w:color="auto"/>
            <w:right w:val="none" w:sz="0" w:space="0" w:color="auto"/>
          </w:divBdr>
          <w:divsChild>
            <w:div w:id="988095286">
              <w:marLeft w:val="0"/>
              <w:marRight w:val="0"/>
              <w:marTop w:val="0"/>
              <w:marBottom w:val="0"/>
              <w:divBdr>
                <w:top w:val="none" w:sz="0" w:space="0" w:color="auto"/>
                <w:left w:val="none" w:sz="0" w:space="0" w:color="auto"/>
                <w:bottom w:val="none" w:sz="0" w:space="0" w:color="auto"/>
                <w:right w:val="none" w:sz="0" w:space="0" w:color="auto"/>
              </w:divBdr>
            </w:div>
          </w:divsChild>
        </w:div>
        <w:div w:id="4862510">
          <w:marLeft w:val="0"/>
          <w:marRight w:val="0"/>
          <w:marTop w:val="0"/>
          <w:marBottom w:val="0"/>
          <w:divBdr>
            <w:top w:val="none" w:sz="0" w:space="0" w:color="auto"/>
            <w:left w:val="none" w:sz="0" w:space="0" w:color="auto"/>
            <w:bottom w:val="none" w:sz="0" w:space="0" w:color="auto"/>
            <w:right w:val="none" w:sz="0" w:space="0" w:color="auto"/>
          </w:divBdr>
          <w:divsChild>
            <w:div w:id="1023635220">
              <w:marLeft w:val="0"/>
              <w:marRight w:val="0"/>
              <w:marTop w:val="0"/>
              <w:marBottom w:val="0"/>
              <w:divBdr>
                <w:top w:val="none" w:sz="0" w:space="0" w:color="auto"/>
                <w:left w:val="none" w:sz="0" w:space="0" w:color="auto"/>
                <w:bottom w:val="none" w:sz="0" w:space="0" w:color="auto"/>
                <w:right w:val="none" w:sz="0" w:space="0" w:color="auto"/>
              </w:divBdr>
            </w:div>
          </w:divsChild>
        </w:div>
        <w:div w:id="687871576">
          <w:marLeft w:val="0"/>
          <w:marRight w:val="0"/>
          <w:marTop w:val="0"/>
          <w:marBottom w:val="0"/>
          <w:divBdr>
            <w:top w:val="none" w:sz="0" w:space="0" w:color="auto"/>
            <w:left w:val="none" w:sz="0" w:space="0" w:color="auto"/>
            <w:bottom w:val="none" w:sz="0" w:space="0" w:color="auto"/>
            <w:right w:val="none" w:sz="0" w:space="0" w:color="auto"/>
          </w:divBdr>
          <w:divsChild>
            <w:div w:id="422725124">
              <w:marLeft w:val="0"/>
              <w:marRight w:val="0"/>
              <w:marTop w:val="0"/>
              <w:marBottom w:val="0"/>
              <w:divBdr>
                <w:top w:val="none" w:sz="0" w:space="0" w:color="auto"/>
                <w:left w:val="none" w:sz="0" w:space="0" w:color="auto"/>
                <w:bottom w:val="none" w:sz="0" w:space="0" w:color="auto"/>
                <w:right w:val="none" w:sz="0" w:space="0" w:color="auto"/>
              </w:divBdr>
            </w:div>
          </w:divsChild>
        </w:div>
        <w:div w:id="1741713306">
          <w:marLeft w:val="0"/>
          <w:marRight w:val="0"/>
          <w:marTop w:val="0"/>
          <w:marBottom w:val="0"/>
          <w:divBdr>
            <w:top w:val="none" w:sz="0" w:space="0" w:color="auto"/>
            <w:left w:val="none" w:sz="0" w:space="0" w:color="auto"/>
            <w:bottom w:val="none" w:sz="0" w:space="0" w:color="auto"/>
            <w:right w:val="none" w:sz="0" w:space="0" w:color="auto"/>
          </w:divBdr>
          <w:divsChild>
            <w:div w:id="1002784609">
              <w:marLeft w:val="0"/>
              <w:marRight w:val="0"/>
              <w:marTop w:val="0"/>
              <w:marBottom w:val="0"/>
              <w:divBdr>
                <w:top w:val="none" w:sz="0" w:space="0" w:color="auto"/>
                <w:left w:val="none" w:sz="0" w:space="0" w:color="auto"/>
                <w:bottom w:val="none" w:sz="0" w:space="0" w:color="auto"/>
                <w:right w:val="none" w:sz="0" w:space="0" w:color="auto"/>
              </w:divBdr>
            </w:div>
          </w:divsChild>
        </w:div>
        <w:div w:id="1559586194">
          <w:marLeft w:val="0"/>
          <w:marRight w:val="0"/>
          <w:marTop w:val="0"/>
          <w:marBottom w:val="0"/>
          <w:divBdr>
            <w:top w:val="none" w:sz="0" w:space="0" w:color="auto"/>
            <w:left w:val="none" w:sz="0" w:space="0" w:color="auto"/>
            <w:bottom w:val="none" w:sz="0" w:space="0" w:color="auto"/>
            <w:right w:val="none" w:sz="0" w:space="0" w:color="auto"/>
          </w:divBdr>
          <w:divsChild>
            <w:div w:id="196966995">
              <w:marLeft w:val="0"/>
              <w:marRight w:val="0"/>
              <w:marTop w:val="0"/>
              <w:marBottom w:val="0"/>
              <w:divBdr>
                <w:top w:val="none" w:sz="0" w:space="0" w:color="auto"/>
                <w:left w:val="none" w:sz="0" w:space="0" w:color="auto"/>
                <w:bottom w:val="none" w:sz="0" w:space="0" w:color="auto"/>
                <w:right w:val="none" w:sz="0" w:space="0" w:color="auto"/>
              </w:divBdr>
            </w:div>
          </w:divsChild>
        </w:div>
        <w:div w:id="579408466">
          <w:marLeft w:val="0"/>
          <w:marRight w:val="0"/>
          <w:marTop w:val="0"/>
          <w:marBottom w:val="0"/>
          <w:divBdr>
            <w:top w:val="none" w:sz="0" w:space="0" w:color="auto"/>
            <w:left w:val="none" w:sz="0" w:space="0" w:color="auto"/>
            <w:bottom w:val="none" w:sz="0" w:space="0" w:color="auto"/>
            <w:right w:val="none" w:sz="0" w:space="0" w:color="auto"/>
          </w:divBdr>
          <w:divsChild>
            <w:div w:id="1205797018">
              <w:marLeft w:val="0"/>
              <w:marRight w:val="0"/>
              <w:marTop w:val="0"/>
              <w:marBottom w:val="0"/>
              <w:divBdr>
                <w:top w:val="none" w:sz="0" w:space="0" w:color="auto"/>
                <w:left w:val="none" w:sz="0" w:space="0" w:color="auto"/>
                <w:bottom w:val="none" w:sz="0" w:space="0" w:color="auto"/>
                <w:right w:val="none" w:sz="0" w:space="0" w:color="auto"/>
              </w:divBdr>
            </w:div>
          </w:divsChild>
        </w:div>
        <w:div w:id="1187989944">
          <w:marLeft w:val="0"/>
          <w:marRight w:val="0"/>
          <w:marTop w:val="0"/>
          <w:marBottom w:val="0"/>
          <w:divBdr>
            <w:top w:val="none" w:sz="0" w:space="0" w:color="auto"/>
            <w:left w:val="none" w:sz="0" w:space="0" w:color="auto"/>
            <w:bottom w:val="none" w:sz="0" w:space="0" w:color="auto"/>
            <w:right w:val="none" w:sz="0" w:space="0" w:color="auto"/>
          </w:divBdr>
          <w:divsChild>
            <w:div w:id="1824543101">
              <w:marLeft w:val="0"/>
              <w:marRight w:val="0"/>
              <w:marTop w:val="0"/>
              <w:marBottom w:val="0"/>
              <w:divBdr>
                <w:top w:val="none" w:sz="0" w:space="0" w:color="auto"/>
                <w:left w:val="none" w:sz="0" w:space="0" w:color="auto"/>
                <w:bottom w:val="none" w:sz="0" w:space="0" w:color="auto"/>
                <w:right w:val="none" w:sz="0" w:space="0" w:color="auto"/>
              </w:divBdr>
            </w:div>
          </w:divsChild>
        </w:div>
        <w:div w:id="1928146033">
          <w:marLeft w:val="0"/>
          <w:marRight w:val="0"/>
          <w:marTop w:val="0"/>
          <w:marBottom w:val="0"/>
          <w:divBdr>
            <w:top w:val="none" w:sz="0" w:space="0" w:color="auto"/>
            <w:left w:val="none" w:sz="0" w:space="0" w:color="auto"/>
            <w:bottom w:val="none" w:sz="0" w:space="0" w:color="auto"/>
            <w:right w:val="none" w:sz="0" w:space="0" w:color="auto"/>
          </w:divBdr>
          <w:divsChild>
            <w:div w:id="698973609">
              <w:marLeft w:val="0"/>
              <w:marRight w:val="0"/>
              <w:marTop w:val="0"/>
              <w:marBottom w:val="0"/>
              <w:divBdr>
                <w:top w:val="none" w:sz="0" w:space="0" w:color="auto"/>
                <w:left w:val="none" w:sz="0" w:space="0" w:color="auto"/>
                <w:bottom w:val="none" w:sz="0" w:space="0" w:color="auto"/>
                <w:right w:val="none" w:sz="0" w:space="0" w:color="auto"/>
              </w:divBdr>
            </w:div>
          </w:divsChild>
        </w:div>
        <w:div w:id="2054308277">
          <w:marLeft w:val="0"/>
          <w:marRight w:val="0"/>
          <w:marTop w:val="0"/>
          <w:marBottom w:val="0"/>
          <w:divBdr>
            <w:top w:val="none" w:sz="0" w:space="0" w:color="auto"/>
            <w:left w:val="none" w:sz="0" w:space="0" w:color="auto"/>
            <w:bottom w:val="none" w:sz="0" w:space="0" w:color="auto"/>
            <w:right w:val="none" w:sz="0" w:space="0" w:color="auto"/>
          </w:divBdr>
          <w:divsChild>
            <w:div w:id="197746441">
              <w:marLeft w:val="0"/>
              <w:marRight w:val="0"/>
              <w:marTop w:val="0"/>
              <w:marBottom w:val="0"/>
              <w:divBdr>
                <w:top w:val="none" w:sz="0" w:space="0" w:color="auto"/>
                <w:left w:val="none" w:sz="0" w:space="0" w:color="auto"/>
                <w:bottom w:val="none" w:sz="0" w:space="0" w:color="auto"/>
                <w:right w:val="none" w:sz="0" w:space="0" w:color="auto"/>
              </w:divBdr>
            </w:div>
          </w:divsChild>
        </w:div>
        <w:div w:id="1609893790">
          <w:marLeft w:val="0"/>
          <w:marRight w:val="0"/>
          <w:marTop w:val="0"/>
          <w:marBottom w:val="0"/>
          <w:divBdr>
            <w:top w:val="none" w:sz="0" w:space="0" w:color="auto"/>
            <w:left w:val="none" w:sz="0" w:space="0" w:color="auto"/>
            <w:bottom w:val="none" w:sz="0" w:space="0" w:color="auto"/>
            <w:right w:val="none" w:sz="0" w:space="0" w:color="auto"/>
          </w:divBdr>
          <w:divsChild>
            <w:div w:id="1615479187">
              <w:marLeft w:val="0"/>
              <w:marRight w:val="0"/>
              <w:marTop w:val="0"/>
              <w:marBottom w:val="0"/>
              <w:divBdr>
                <w:top w:val="none" w:sz="0" w:space="0" w:color="auto"/>
                <w:left w:val="none" w:sz="0" w:space="0" w:color="auto"/>
                <w:bottom w:val="none" w:sz="0" w:space="0" w:color="auto"/>
                <w:right w:val="none" w:sz="0" w:space="0" w:color="auto"/>
              </w:divBdr>
            </w:div>
            <w:div w:id="812061800">
              <w:marLeft w:val="0"/>
              <w:marRight w:val="0"/>
              <w:marTop w:val="0"/>
              <w:marBottom w:val="0"/>
              <w:divBdr>
                <w:top w:val="none" w:sz="0" w:space="0" w:color="auto"/>
                <w:left w:val="none" w:sz="0" w:space="0" w:color="auto"/>
                <w:bottom w:val="none" w:sz="0" w:space="0" w:color="auto"/>
                <w:right w:val="none" w:sz="0" w:space="0" w:color="auto"/>
              </w:divBdr>
            </w:div>
          </w:divsChild>
        </w:div>
        <w:div w:id="844706638">
          <w:marLeft w:val="0"/>
          <w:marRight w:val="0"/>
          <w:marTop w:val="0"/>
          <w:marBottom w:val="0"/>
          <w:divBdr>
            <w:top w:val="none" w:sz="0" w:space="0" w:color="auto"/>
            <w:left w:val="none" w:sz="0" w:space="0" w:color="auto"/>
            <w:bottom w:val="none" w:sz="0" w:space="0" w:color="auto"/>
            <w:right w:val="none" w:sz="0" w:space="0" w:color="auto"/>
          </w:divBdr>
          <w:divsChild>
            <w:div w:id="1114908149">
              <w:marLeft w:val="0"/>
              <w:marRight w:val="0"/>
              <w:marTop w:val="0"/>
              <w:marBottom w:val="0"/>
              <w:divBdr>
                <w:top w:val="none" w:sz="0" w:space="0" w:color="auto"/>
                <w:left w:val="none" w:sz="0" w:space="0" w:color="auto"/>
                <w:bottom w:val="none" w:sz="0" w:space="0" w:color="auto"/>
                <w:right w:val="none" w:sz="0" w:space="0" w:color="auto"/>
              </w:divBdr>
            </w:div>
          </w:divsChild>
        </w:div>
        <w:div w:id="1018776829">
          <w:marLeft w:val="0"/>
          <w:marRight w:val="0"/>
          <w:marTop w:val="0"/>
          <w:marBottom w:val="0"/>
          <w:divBdr>
            <w:top w:val="none" w:sz="0" w:space="0" w:color="auto"/>
            <w:left w:val="none" w:sz="0" w:space="0" w:color="auto"/>
            <w:bottom w:val="none" w:sz="0" w:space="0" w:color="auto"/>
            <w:right w:val="none" w:sz="0" w:space="0" w:color="auto"/>
          </w:divBdr>
          <w:divsChild>
            <w:div w:id="1136722105">
              <w:marLeft w:val="0"/>
              <w:marRight w:val="0"/>
              <w:marTop w:val="0"/>
              <w:marBottom w:val="0"/>
              <w:divBdr>
                <w:top w:val="none" w:sz="0" w:space="0" w:color="auto"/>
                <w:left w:val="none" w:sz="0" w:space="0" w:color="auto"/>
                <w:bottom w:val="none" w:sz="0" w:space="0" w:color="auto"/>
                <w:right w:val="none" w:sz="0" w:space="0" w:color="auto"/>
              </w:divBdr>
            </w:div>
          </w:divsChild>
        </w:div>
        <w:div w:id="2055697055">
          <w:marLeft w:val="0"/>
          <w:marRight w:val="0"/>
          <w:marTop w:val="0"/>
          <w:marBottom w:val="0"/>
          <w:divBdr>
            <w:top w:val="none" w:sz="0" w:space="0" w:color="auto"/>
            <w:left w:val="none" w:sz="0" w:space="0" w:color="auto"/>
            <w:bottom w:val="none" w:sz="0" w:space="0" w:color="auto"/>
            <w:right w:val="none" w:sz="0" w:space="0" w:color="auto"/>
          </w:divBdr>
          <w:divsChild>
            <w:div w:id="695932449">
              <w:marLeft w:val="0"/>
              <w:marRight w:val="0"/>
              <w:marTop w:val="0"/>
              <w:marBottom w:val="0"/>
              <w:divBdr>
                <w:top w:val="none" w:sz="0" w:space="0" w:color="auto"/>
                <w:left w:val="none" w:sz="0" w:space="0" w:color="auto"/>
                <w:bottom w:val="none" w:sz="0" w:space="0" w:color="auto"/>
                <w:right w:val="none" w:sz="0" w:space="0" w:color="auto"/>
              </w:divBdr>
            </w:div>
          </w:divsChild>
        </w:div>
        <w:div w:id="462623411">
          <w:marLeft w:val="0"/>
          <w:marRight w:val="0"/>
          <w:marTop w:val="0"/>
          <w:marBottom w:val="0"/>
          <w:divBdr>
            <w:top w:val="none" w:sz="0" w:space="0" w:color="auto"/>
            <w:left w:val="none" w:sz="0" w:space="0" w:color="auto"/>
            <w:bottom w:val="none" w:sz="0" w:space="0" w:color="auto"/>
            <w:right w:val="none" w:sz="0" w:space="0" w:color="auto"/>
          </w:divBdr>
          <w:divsChild>
            <w:div w:id="1436561255">
              <w:marLeft w:val="0"/>
              <w:marRight w:val="0"/>
              <w:marTop w:val="0"/>
              <w:marBottom w:val="0"/>
              <w:divBdr>
                <w:top w:val="none" w:sz="0" w:space="0" w:color="auto"/>
                <w:left w:val="none" w:sz="0" w:space="0" w:color="auto"/>
                <w:bottom w:val="none" w:sz="0" w:space="0" w:color="auto"/>
                <w:right w:val="none" w:sz="0" w:space="0" w:color="auto"/>
              </w:divBdr>
            </w:div>
          </w:divsChild>
        </w:div>
        <w:div w:id="502624152">
          <w:marLeft w:val="0"/>
          <w:marRight w:val="0"/>
          <w:marTop w:val="0"/>
          <w:marBottom w:val="0"/>
          <w:divBdr>
            <w:top w:val="none" w:sz="0" w:space="0" w:color="auto"/>
            <w:left w:val="none" w:sz="0" w:space="0" w:color="auto"/>
            <w:bottom w:val="none" w:sz="0" w:space="0" w:color="auto"/>
            <w:right w:val="none" w:sz="0" w:space="0" w:color="auto"/>
          </w:divBdr>
          <w:divsChild>
            <w:div w:id="1917862504">
              <w:marLeft w:val="0"/>
              <w:marRight w:val="0"/>
              <w:marTop w:val="0"/>
              <w:marBottom w:val="0"/>
              <w:divBdr>
                <w:top w:val="none" w:sz="0" w:space="0" w:color="auto"/>
                <w:left w:val="none" w:sz="0" w:space="0" w:color="auto"/>
                <w:bottom w:val="none" w:sz="0" w:space="0" w:color="auto"/>
                <w:right w:val="none" w:sz="0" w:space="0" w:color="auto"/>
              </w:divBdr>
            </w:div>
          </w:divsChild>
        </w:div>
        <w:div w:id="868295942">
          <w:marLeft w:val="0"/>
          <w:marRight w:val="0"/>
          <w:marTop w:val="0"/>
          <w:marBottom w:val="0"/>
          <w:divBdr>
            <w:top w:val="none" w:sz="0" w:space="0" w:color="auto"/>
            <w:left w:val="none" w:sz="0" w:space="0" w:color="auto"/>
            <w:bottom w:val="none" w:sz="0" w:space="0" w:color="auto"/>
            <w:right w:val="none" w:sz="0" w:space="0" w:color="auto"/>
          </w:divBdr>
          <w:divsChild>
            <w:div w:id="1260063526">
              <w:marLeft w:val="0"/>
              <w:marRight w:val="0"/>
              <w:marTop w:val="0"/>
              <w:marBottom w:val="0"/>
              <w:divBdr>
                <w:top w:val="none" w:sz="0" w:space="0" w:color="auto"/>
                <w:left w:val="none" w:sz="0" w:space="0" w:color="auto"/>
                <w:bottom w:val="none" w:sz="0" w:space="0" w:color="auto"/>
                <w:right w:val="none" w:sz="0" w:space="0" w:color="auto"/>
              </w:divBdr>
            </w:div>
          </w:divsChild>
        </w:div>
        <w:div w:id="1644848647">
          <w:marLeft w:val="0"/>
          <w:marRight w:val="0"/>
          <w:marTop w:val="0"/>
          <w:marBottom w:val="0"/>
          <w:divBdr>
            <w:top w:val="none" w:sz="0" w:space="0" w:color="auto"/>
            <w:left w:val="none" w:sz="0" w:space="0" w:color="auto"/>
            <w:bottom w:val="none" w:sz="0" w:space="0" w:color="auto"/>
            <w:right w:val="none" w:sz="0" w:space="0" w:color="auto"/>
          </w:divBdr>
          <w:divsChild>
            <w:div w:id="1820224632">
              <w:marLeft w:val="0"/>
              <w:marRight w:val="0"/>
              <w:marTop w:val="0"/>
              <w:marBottom w:val="0"/>
              <w:divBdr>
                <w:top w:val="none" w:sz="0" w:space="0" w:color="auto"/>
                <w:left w:val="none" w:sz="0" w:space="0" w:color="auto"/>
                <w:bottom w:val="none" w:sz="0" w:space="0" w:color="auto"/>
                <w:right w:val="none" w:sz="0" w:space="0" w:color="auto"/>
              </w:divBdr>
            </w:div>
          </w:divsChild>
        </w:div>
        <w:div w:id="1847787792">
          <w:marLeft w:val="0"/>
          <w:marRight w:val="0"/>
          <w:marTop w:val="0"/>
          <w:marBottom w:val="0"/>
          <w:divBdr>
            <w:top w:val="none" w:sz="0" w:space="0" w:color="auto"/>
            <w:left w:val="none" w:sz="0" w:space="0" w:color="auto"/>
            <w:bottom w:val="none" w:sz="0" w:space="0" w:color="auto"/>
            <w:right w:val="none" w:sz="0" w:space="0" w:color="auto"/>
          </w:divBdr>
          <w:divsChild>
            <w:div w:id="1218081583">
              <w:marLeft w:val="0"/>
              <w:marRight w:val="0"/>
              <w:marTop w:val="0"/>
              <w:marBottom w:val="0"/>
              <w:divBdr>
                <w:top w:val="none" w:sz="0" w:space="0" w:color="auto"/>
                <w:left w:val="none" w:sz="0" w:space="0" w:color="auto"/>
                <w:bottom w:val="none" w:sz="0" w:space="0" w:color="auto"/>
                <w:right w:val="none" w:sz="0" w:space="0" w:color="auto"/>
              </w:divBdr>
            </w:div>
          </w:divsChild>
        </w:div>
        <w:div w:id="1035429612">
          <w:marLeft w:val="0"/>
          <w:marRight w:val="0"/>
          <w:marTop w:val="0"/>
          <w:marBottom w:val="0"/>
          <w:divBdr>
            <w:top w:val="none" w:sz="0" w:space="0" w:color="auto"/>
            <w:left w:val="none" w:sz="0" w:space="0" w:color="auto"/>
            <w:bottom w:val="none" w:sz="0" w:space="0" w:color="auto"/>
            <w:right w:val="none" w:sz="0" w:space="0" w:color="auto"/>
          </w:divBdr>
          <w:divsChild>
            <w:div w:id="1245072324">
              <w:marLeft w:val="0"/>
              <w:marRight w:val="0"/>
              <w:marTop w:val="0"/>
              <w:marBottom w:val="0"/>
              <w:divBdr>
                <w:top w:val="none" w:sz="0" w:space="0" w:color="auto"/>
                <w:left w:val="none" w:sz="0" w:space="0" w:color="auto"/>
                <w:bottom w:val="none" w:sz="0" w:space="0" w:color="auto"/>
                <w:right w:val="none" w:sz="0" w:space="0" w:color="auto"/>
              </w:divBdr>
            </w:div>
          </w:divsChild>
        </w:div>
        <w:div w:id="779957724">
          <w:marLeft w:val="0"/>
          <w:marRight w:val="0"/>
          <w:marTop w:val="0"/>
          <w:marBottom w:val="0"/>
          <w:divBdr>
            <w:top w:val="none" w:sz="0" w:space="0" w:color="auto"/>
            <w:left w:val="none" w:sz="0" w:space="0" w:color="auto"/>
            <w:bottom w:val="none" w:sz="0" w:space="0" w:color="auto"/>
            <w:right w:val="none" w:sz="0" w:space="0" w:color="auto"/>
          </w:divBdr>
          <w:divsChild>
            <w:div w:id="245191917">
              <w:marLeft w:val="0"/>
              <w:marRight w:val="0"/>
              <w:marTop w:val="0"/>
              <w:marBottom w:val="0"/>
              <w:divBdr>
                <w:top w:val="none" w:sz="0" w:space="0" w:color="auto"/>
                <w:left w:val="none" w:sz="0" w:space="0" w:color="auto"/>
                <w:bottom w:val="none" w:sz="0" w:space="0" w:color="auto"/>
                <w:right w:val="none" w:sz="0" w:space="0" w:color="auto"/>
              </w:divBdr>
            </w:div>
          </w:divsChild>
        </w:div>
        <w:div w:id="1852604249">
          <w:marLeft w:val="0"/>
          <w:marRight w:val="0"/>
          <w:marTop w:val="0"/>
          <w:marBottom w:val="0"/>
          <w:divBdr>
            <w:top w:val="none" w:sz="0" w:space="0" w:color="auto"/>
            <w:left w:val="none" w:sz="0" w:space="0" w:color="auto"/>
            <w:bottom w:val="none" w:sz="0" w:space="0" w:color="auto"/>
            <w:right w:val="none" w:sz="0" w:space="0" w:color="auto"/>
          </w:divBdr>
          <w:divsChild>
            <w:div w:id="1287086223">
              <w:marLeft w:val="0"/>
              <w:marRight w:val="0"/>
              <w:marTop w:val="0"/>
              <w:marBottom w:val="0"/>
              <w:divBdr>
                <w:top w:val="none" w:sz="0" w:space="0" w:color="auto"/>
                <w:left w:val="none" w:sz="0" w:space="0" w:color="auto"/>
                <w:bottom w:val="none" w:sz="0" w:space="0" w:color="auto"/>
                <w:right w:val="none" w:sz="0" w:space="0" w:color="auto"/>
              </w:divBdr>
            </w:div>
          </w:divsChild>
        </w:div>
        <w:div w:id="105778699">
          <w:marLeft w:val="0"/>
          <w:marRight w:val="0"/>
          <w:marTop w:val="0"/>
          <w:marBottom w:val="0"/>
          <w:divBdr>
            <w:top w:val="none" w:sz="0" w:space="0" w:color="auto"/>
            <w:left w:val="none" w:sz="0" w:space="0" w:color="auto"/>
            <w:bottom w:val="none" w:sz="0" w:space="0" w:color="auto"/>
            <w:right w:val="none" w:sz="0" w:space="0" w:color="auto"/>
          </w:divBdr>
          <w:divsChild>
            <w:div w:id="482938130">
              <w:marLeft w:val="0"/>
              <w:marRight w:val="0"/>
              <w:marTop w:val="0"/>
              <w:marBottom w:val="0"/>
              <w:divBdr>
                <w:top w:val="none" w:sz="0" w:space="0" w:color="auto"/>
                <w:left w:val="none" w:sz="0" w:space="0" w:color="auto"/>
                <w:bottom w:val="none" w:sz="0" w:space="0" w:color="auto"/>
                <w:right w:val="none" w:sz="0" w:space="0" w:color="auto"/>
              </w:divBdr>
            </w:div>
          </w:divsChild>
        </w:div>
        <w:div w:id="490105530">
          <w:marLeft w:val="0"/>
          <w:marRight w:val="0"/>
          <w:marTop w:val="0"/>
          <w:marBottom w:val="0"/>
          <w:divBdr>
            <w:top w:val="none" w:sz="0" w:space="0" w:color="auto"/>
            <w:left w:val="none" w:sz="0" w:space="0" w:color="auto"/>
            <w:bottom w:val="none" w:sz="0" w:space="0" w:color="auto"/>
            <w:right w:val="none" w:sz="0" w:space="0" w:color="auto"/>
          </w:divBdr>
          <w:divsChild>
            <w:div w:id="1174764373">
              <w:marLeft w:val="0"/>
              <w:marRight w:val="0"/>
              <w:marTop w:val="0"/>
              <w:marBottom w:val="0"/>
              <w:divBdr>
                <w:top w:val="none" w:sz="0" w:space="0" w:color="auto"/>
                <w:left w:val="none" w:sz="0" w:space="0" w:color="auto"/>
                <w:bottom w:val="none" w:sz="0" w:space="0" w:color="auto"/>
                <w:right w:val="none" w:sz="0" w:space="0" w:color="auto"/>
              </w:divBdr>
            </w:div>
          </w:divsChild>
        </w:div>
        <w:div w:id="1088573717">
          <w:marLeft w:val="0"/>
          <w:marRight w:val="0"/>
          <w:marTop w:val="0"/>
          <w:marBottom w:val="0"/>
          <w:divBdr>
            <w:top w:val="none" w:sz="0" w:space="0" w:color="auto"/>
            <w:left w:val="none" w:sz="0" w:space="0" w:color="auto"/>
            <w:bottom w:val="none" w:sz="0" w:space="0" w:color="auto"/>
            <w:right w:val="none" w:sz="0" w:space="0" w:color="auto"/>
          </w:divBdr>
          <w:divsChild>
            <w:div w:id="453867210">
              <w:marLeft w:val="0"/>
              <w:marRight w:val="0"/>
              <w:marTop w:val="0"/>
              <w:marBottom w:val="0"/>
              <w:divBdr>
                <w:top w:val="none" w:sz="0" w:space="0" w:color="auto"/>
                <w:left w:val="none" w:sz="0" w:space="0" w:color="auto"/>
                <w:bottom w:val="none" w:sz="0" w:space="0" w:color="auto"/>
                <w:right w:val="none" w:sz="0" w:space="0" w:color="auto"/>
              </w:divBdr>
            </w:div>
          </w:divsChild>
        </w:div>
        <w:div w:id="1644579601">
          <w:marLeft w:val="0"/>
          <w:marRight w:val="0"/>
          <w:marTop w:val="0"/>
          <w:marBottom w:val="0"/>
          <w:divBdr>
            <w:top w:val="none" w:sz="0" w:space="0" w:color="auto"/>
            <w:left w:val="none" w:sz="0" w:space="0" w:color="auto"/>
            <w:bottom w:val="none" w:sz="0" w:space="0" w:color="auto"/>
            <w:right w:val="none" w:sz="0" w:space="0" w:color="auto"/>
          </w:divBdr>
          <w:divsChild>
            <w:div w:id="902909093">
              <w:marLeft w:val="0"/>
              <w:marRight w:val="0"/>
              <w:marTop w:val="0"/>
              <w:marBottom w:val="0"/>
              <w:divBdr>
                <w:top w:val="none" w:sz="0" w:space="0" w:color="auto"/>
                <w:left w:val="none" w:sz="0" w:space="0" w:color="auto"/>
                <w:bottom w:val="none" w:sz="0" w:space="0" w:color="auto"/>
                <w:right w:val="none" w:sz="0" w:space="0" w:color="auto"/>
              </w:divBdr>
            </w:div>
          </w:divsChild>
        </w:div>
        <w:div w:id="1815097958">
          <w:marLeft w:val="0"/>
          <w:marRight w:val="0"/>
          <w:marTop w:val="0"/>
          <w:marBottom w:val="0"/>
          <w:divBdr>
            <w:top w:val="none" w:sz="0" w:space="0" w:color="auto"/>
            <w:left w:val="none" w:sz="0" w:space="0" w:color="auto"/>
            <w:bottom w:val="none" w:sz="0" w:space="0" w:color="auto"/>
            <w:right w:val="none" w:sz="0" w:space="0" w:color="auto"/>
          </w:divBdr>
          <w:divsChild>
            <w:div w:id="1618364901">
              <w:marLeft w:val="0"/>
              <w:marRight w:val="0"/>
              <w:marTop w:val="0"/>
              <w:marBottom w:val="0"/>
              <w:divBdr>
                <w:top w:val="none" w:sz="0" w:space="0" w:color="auto"/>
                <w:left w:val="none" w:sz="0" w:space="0" w:color="auto"/>
                <w:bottom w:val="none" w:sz="0" w:space="0" w:color="auto"/>
                <w:right w:val="none" w:sz="0" w:space="0" w:color="auto"/>
              </w:divBdr>
            </w:div>
          </w:divsChild>
        </w:div>
        <w:div w:id="164715145">
          <w:marLeft w:val="0"/>
          <w:marRight w:val="0"/>
          <w:marTop w:val="0"/>
          <w:marBottom w:val="0"/>
          <w:divBdr>
            <w:top w:val="none" w:sz="0" w:space="0" w:color="auto"/>
            <w:left w:val="none" w:sz="0" w:space="0" w:color="auto"/>
            <w:bottom w:val="none" w:sz="0" w:space="0" w:color="auto"/>
            <w:right w:val="none" w:sz="0" w:space="0" w:color="auto"/>
          </w:divBdr>
          <w:divsChild>
            <w:div w:id="262568805">
              <w:marLeft w:val="0"/>
              <w:marRight w:val="0"/>
              <w:marTop w:val="0"/>
              <w:marBottom w:val="0"/>
              <w:divBdr>
                <w:top w:val="none" w:sz="0" w:space="0" w:color="auto"/>
                <w:left w:val="none" w:sz="0" w:space="0" w:color="auto"/>
                <w:bottom w:val="none" w:sz="0" w:space="0" w:color="auto"/>
                <w:right w:val="none" w:sz="0" w:space="0" w:color="auto"/>
              </w:divBdr>
            </w:div>
          </w:divsChild>
        </w:div>
        <w:div w:id="201093979">
          <w:marLeft w:val="0"/>
          <w:marRight w:val="0"/>
          <w:marTop w:val="0"/>
          <w:marBottom w:val="0"/>
          <w:divBdr>
            <w:top w:val="none" w:sz="0" w:space="0" w:color="auto"/>
            <w:left w:val="none" w:sz="0" w:space="0" w:color="auto"/>
            <w:bottom w:val="none" w:sz="0" w:space="0" w:color="auto"/>
            <w:right w:val="none" w:sz="0" w:space="0" w:color="auto"/>
          </w:divBdr>
          <w:divsChild>
            <w:div w:id="1715931390">
              <w:marLeft w:val="0"/>
              <w:marRight w:val="0"/>
              <w:marTop w:val="0"/>
              <w:marBottom w:val="0"/>
              <w:divBdr>
                <w:top w:val="none" w:sz="0" w:space="0" w:color="auto"/>
                <w:left w:val="none" w:sz="0" w:space="0" w:color="auto"/>
                <w:bottom w:val="none" w:sz="0" w:space="0" w:color="auto"/>
                <w:right w:val="none" w:sz="0" w:space="0" w:color="auto"/>
              </w:divBdr>
            </w:div>
          </w:divsChild>
        </w:div>
        <w:div w:id="1262252475">
          <w:marLeft w:val="0"/>
          <w:marRight w:val="0"/>
          <w:marTop w:val="0"/>
          <w:marBottom w:val="0"/>
          <w:divBdr>
            <w:top w:val="none" w:sz="0" w:space="0" w:color="auto"/>
            <w:left w:val="none" w:sz="0" w:space="0" w:color="auto"/>
            <w:bottom w:val="none" w:sz="0" w:space="0" w:color="auto"/>
            <w:right w:val="none" w:sz="0" w:space="0" w:color="auto"/>
          </w:divBdr>
          <w:divsChild>
            <w:div w:id="24060765">
              <w:marLeft w:val="0"/>
              <w:marRight w:val="0"/>
              <w:marTop w:val="0"/>
              <w:marBottom w:val="0"/>
              <w:divBdr>
                <w:top w:val="none" w:sz="0" w:space="0" w:color="auto"/>
                <w:left w:val="none" w:sz="0" w:space="0" w:color="auto"/>
                <w:bottom w:val="none" w:sz="0" w:space="0" w:color="auto"/>
                <w:right w:val="none" w:sz="0" w:space="0" w:color="auto"/>
              </w:divBdr>
            </w:div>
          </w:divsChild>
        </w:div>
        <w:div w:id="2075614968">
          <w:marLeft w:val="0"/>
          <w:marRight w:val="0"/>
          <w:marTop w:val="0"/>
          <w:marBottom w:val="0"/>
          <w:divBdr>
            <w:top w:val="none" w:sz="0" w:space="0" w:color="auto"/>
            <w:left w:val="none" w:sz="0" w:space="0" w:color="auto"/>
            <w:bottom w:val="none" w:sz="0" w:space="0" w:color="auto"/>
            <w:right w:val="none" w:sz="0" w:space="0" w:color="auto"/>
          </w:divBdr>
          <w:divsChild>
            <w:div w:id="1011907222">
              <w:marLeft w:val="0"/>
              <w:marRight w:val="0"/>
              <w:marTop w:val="0"/>
              <w:marBottom w:val="0"/>
              <w:divBdr>
                <w:top w:val="none" w:sz="0" w:space="0" w:color="auto"/>
                <w:left w:val="none" w:sz="0" w:space="0" w:color="auto"/>
                <w:bottom w:val="none" w:sz="0" w:space="0" w:color="auto"/>
                <w:right w:val="none" w:sz="0" w:space="0" w:color="auto"/>
              </w:divBdr>
            </w:div>
          </w:divsChild>
        </w:div>
        <w:div w:id="615598320">
          <w:marLeft w:val="0"/>
          <w:marRight w:val="0"/>
          <w:marTop w:val="0"/>
          <w:marBottom w:val="0"/>
          <w:divBdr>
            <w:top w:val="none" w:sz="0" w:space="0" w:color="auto"/>
            <w:left w:val="none" w:sz="0" w:space="0" w:color="auto"/>
            <w:bottom w:val="none" w:sz="0" w:space="0" w:color="auto"/>
            <w:right w:val="none" w:sz="0" w:space="0" w:color="auto"/>
          </w:divBdr>
          <w:divsChild>
            <w:div w:id="2041658109">
              <w:marLeft w:val="0"/>
              <w:marRight w:val="0"/>
              <w:marTop w:val="0"/>
              <w:marBottom w:val="0"/>
              <w:divBdr>
                <w:top w:val="none" w:sz="0" w:space="0" w:color="auto"/>
                <w:left w:val="none" w:sz="0" w:space="0" w:color="auto"/>
                <w:bottom w:val="none" w:sz="0" w:space="0" w:color="auto"/>
                <w:right w:val="none" w:sz="0" w:space="0" w:color="auto"/>
              </w:divBdr>
            </w:div>
          </w:divsChild>
        </w:div>
        <w:div w:id="1978608211">
          <w:marLeft w:val="0"/>
          <w:marRight w:val="0"/>
          <w:marTop w:val="0"/>
          <w:marBottom w:val="0"/>
          <w:divBdr>
            <w:top w:val="none" w:sz="0" w:space="0" w:color="auto"/>
            <w:left w:val="none" w:sz="0" w:space="0" w:color="auto"/>
            <w:bottom w:val="none" w:sz="0" w:space="0" w:color="auto"/>
            <w:right w:val="none" w:sz="0" w:space="0" w:color="auto"/>
          </w:divBdr>
          <w:divsChild>
            <w:div w:id="1207524371">
              <w:marLeft w:val="0"/>
              <w:marRight w:val="0"/>
              <w:marTop w:val="0"/>
              <w:marBottom w:val="0"/>
              <w:divBdr>
                <w:top w:val="none" w:sz="0" w:space="0" w:color="auto"/>
                <w:left w:val="none" w:sz="0" w:space="0" w:color="auto"/>
                <w:bottom w:val="none" w:sz="0" w:space="0" w:color="auto"/>
                <w:right w:val="none" w:sz="0" w:space="0" w:color="auto"/>
              </w:divBdr>
            </w:div>
          </w:divsChild>
        </w:div>
        <w:div w:id="1407074616">
          <w:marLeft w:val="0"/>
          <w:marRight w:val="0"/>
          <w:marTop w:val="0"/>
          <w:marBottom w:val="0"/>
          <w:divBdr>
            <w:top w:val="none" w:sz="0" w:space="0" w:color="auto"/>
            <w:left w:val="none" w:sz="0" w:space="0" w:color="auto"/>
            <w:bottom w:val="none" w:sz="0" w:space="0" w:color="auto"/>
            <w:right w:val="none" w:sz="0" w:space="0" w:color="auto"/>
          </w:divBdr>
          <w:divsChild>
            <w:div w:id="1084496783">
              <w:marLeft w:val="0"/>
              <w:marRight w:val="0"/>
              <w:marTop w:val="0"/>
              <w:marBottom w:val="0"/>
              <w:divBdr>
                <w:top w:val="none" w:sz="0" w:space="0" w:color="auto"/>
                <w:left w:val="none" w:sz="0" w:space="0" w:color="auto"/>
                <w:bottom w:val="none" w:sz="0" w:space="0" w:color="auto"/>
                <w:right w:val="none" w:sz="0" w:space="0" w:color="auto"/>
              </w:divBdr>
            </w:div>
          </w:divsChild>
        </w:div>
        <w:div w:id="87628938">
          <w:marLeft w:val="0"/>
          <w:marRight w:val="0"/>
          <w:marTop w:val="0"/>
          <w:marBottom w:val="0"/>
          <w:divBdr>
            <w:top w:val="none" w:sz="0" w:space="0" w:color="auto"/>
            <w:left w:val="none" w:sz="0" w:space="0" w:color="auto"/>
            <w:bottom w:val="none" w:sz="0" w:space="0" w:color="auto"/>
            <w:right w:val="none" w:sz="0" w:space="0" w:color="auto"/>
          </w:divBdr>
          <w:divsChild>
            <w:div w:id="690687870">
              <w:marLeft w:val="0"/>
              <w:marRight w:val="0"/>
              <w:marTop w:val="0"/>
              <w:marBottom w:val="0"/>
              <w:divBdr>
                <w:top w:val="none" w:sz="0" w:space="0" w:color="auto"/>
                <w:left w:val="none" w:sz="0" w:space="0" w:color="auto"/>
                <w:bottom w:val="none" w:sz="0" w:space="0" w:color="auto"/>
                <w:right w:val="none" w:sz="0" w:space="0" w:color="auto"/>
              </w:divBdr>
            </w:div>
            <w:div w:id="1404064293">
              <w:marLeft w:val="0"/>
              <w:marRight w:val="0"/>
              <w:marTop w:val="0"/>
              <w:marBottom w:val="0"/>
              <w:divBdr>
                <w:top w:val="none" w:sz="0" w:space="0" w:color="auto"/>
                <w:left w:val="none" w:sz="0" w:space="0" w:color="auto"/>
                <w:bottom w:val="none" w:sz="0" w:space="0" w:color="auto"/>
                <w:right w:val="none" w:sz="0" w:space="0" w:color="auto"/>
              </w:divBdr>
            </w:div>
          </w:divsChild>
        </w:div>
        <w:div w:id="681786278">
          <w:marLeft w:val="0"/>
          <w:marRight w:val="0"/>
          <w:marTop w:val="0"/>
          <w:marBottom w:val="0"/>
          <w:divBdr>
            <w:top w:val="none" w:sz="0" w:space="0" w:color="auto"/>
            <w:left w:val="none" w:sz="0" w:space="0" w:color="auto"/>
            <w:bottom w:val="none" w:sz="0" w:space="0" w:color="auto"/>
            <w:right w:val="none" w:sz="0" w:space="0" w:color="auto"/>
          </w:divBdr>
          <w:divsChild>
            <w:div w:id="1680161497">
              <w:marLeft w:val="0"/>
              <w:marRight w:val="0"/>
              <w:marTop w:val="0"/>
              <w:marBottom w:val="0"/>
              <w:divBdr>
                <w:top w:val="none" w:sz="0" w:space="0" w:color="auto"/>
                <w:left w:val="none" w:sz="0" w:space="0" w:color="auto"/>
                <w:bottom w:val="none" w:sz="0" w:space="0" w:color="auto"/>
                <w:right w:val="none" w:sz="0" w:space="0" w:color="auto"/>
              </w:divBdr>
            </w:div>
          </w:divsChild>
        </w:div>
        <w:div w:id="1354459153">
          <w:marLeft w:val="0"/>
          <w:marRight w:val="0"/>
          <w:marTop w:val="0"/>
          <w:marBottom w:val="0"/>
          <w:divBdr>
            <w:top w:val="none" w:sz="0" w:space="0" w:color="auto"/>
            <w:left w:val="none" w:sz="0" w:space="0" w:color="auto"/>
            <w:bottom w:val="none" w:sz="0" w:space="0" w:color="auto"/>
            <w:right w:val="none" w:sz="0" w:space="0" w:color="auto"/>
          </w:divBdr>
          <w:divsChild>
            <w:div w:id="1843468512">
              <w:marLeft w:val="0"/>
              <w:marRight w:val="0"/>
              <w:marTop w:val="0"/>
              <w:marBottom w:val="0"/>
              <w:divBdr>
                <w:top w:val="none" w:sz="0" w:space="0" w:color="auto"/>
                <w:left w:val="none" w:sz="0" w:space="0" w:color="auto"/>
                <w:bottom w:val="none" w:sz="0" w:space="0" w:color="auto"/>
                <w:right w:val="none" w:sz="0" w:space="0" w:color="auto"/>
              </w:divBdr>
            </w:div>
          </w:divsChild>
        </w:div>
        <w:div w:id="1418988131">
          <w:marLeft w:val="0"/>
          <w:marRight w:val="0"/>
          <w:marTop w:val="0"/>
          <w:marBottom w:val="0"/>
          <w:divBdr>
            <w:top w:val="none" w:sz="0" w:space="0" w:color="auto"/>
            <w:left w:val="none" w:sz="0" w:space="0" w:color="auto"/>
            <w:bottom w:val="none" w:sz="0" w:space="0" w:color="auto"/>
            <w:right w:val="none" w:sz="0" w:space="0" w:color="auto"/>
          </w:divBdr>
          <w:divsChild>
            <w:div w:id="1932350021">
              <w:marLeft w:val="0"/>
              <w:marRight w:val="0"/>
              <w:marTop w:val="0"/>
              <w:marBottom w:val="0"/>
              <w:divBdr>
                <w:top w:val="none" w:sz="0" w:space="0" w:color="auto"/>
                <w:left w:val="none" w:sz="0" w:space="0" w:color="auto"/>
                <w:bottom w:val="none" w:sz="0" w:space="0" w:color="auto"/>
                <w:right w:val="none" w:sz="0" w:space="0" w:color="auto"/>
              </w:divBdr>
            </w:div>
          </w:divsChild>
        </w:div>
        <w:div w:id="391658317">
          <w:marLeft w:val="0"/>
          <w:marRight w:val="0"/>
          <w:marTop w:val="0"/>
          <w:marBottom w:val="0"/>
          <w:divBdr>
            <w:top w:val="none" w:sz="0" w:space="0" w:color="auto"/>
            <w:left w:val="none" w:sz="0" w:space="0" w:color="auto"/>
            <w:bottom w:val="none" w:sz="0" w:space="0" w:color="auto"/>
            <w:right w:val="none" w:sz="0" w:space="0" w:color="auto"/>
          </w:divBdr>
          <w:divsChild>
            <w:div w:id="100302130">
              <w:marLeft w:val="0"/>
              <w:marRight w:val="0"/>
              <w:marTop w:val="0"/>
              <w:marBottom w:val="0"/>
              <w:divBdr>
                <w:top w:val="none" w:sz="0" w:space="0" w:color="auto"/>
                <w:left w:val="none" w:sz="0" w:space="0" w:color="auto"/>
                <w:bottom w:val="none" w:sz="0" w:space="0" w:color="auto"/>
                <w:right w:val="none" w:sz="0" w:space="0" w:color="auto"/>
              </w:divBdr>
            </w:div>
          </w:divsChild>
        </w:div>
        <w:div w:id="560137268">
          <w:marLeft w:val="0"/>
          <w:marRight w:val="0"/>
          <w:marTop w:val="0"/>
          <w:marBottom w:val="0"/>
          <w:divBdr>
            <w:top w:val="none" w:sz="0" w:space="0" w:color="auto"/>
            <w:left w:val="none" w:sz="0" w:space="0" w:color="auto"/>
            <w:bottom w:val="none" w:sz="0" w:space="0" w:color="auto"/>
            <w:right w:val="none" w:sz="0" w:space="0" w:color="auto"/>
          </w:divBdr>
          <w:divsChild>
            <w:div w:id="494883116">
              <w:marLeft w:val="0"/>
              <w:marRight w:val="0"/>
              <w:marTop w:val="0"/>
              <w:marBottom w:val="0"/>
              <w:divBdr>
                <w:top w:val="none" w:sz="0" w:space="0" w:color="auto"/>
                <w:left w:val="none" w:sz="0" w:space="0" w:color="auto"/>
                <w:bottom w:val="none" w:sz="0" w:space="0" w:color="auto"/>
                <w:right w:val="none" w:sz="0" w:space="0" w:color="auto"/>
              </w:divBdr>
            </w:div>
          </w:divsChild>
        </w:div>
        <w:div w:id="1102384815">
          <w:marLeft w:val="0"/>
          <w:marRight w:val="0"/>
          <w:marTop w:val="0"/>
          <w:marBottom w:val="0"/>
          <w:divBdr>
            <w:top w:val="none" w:sz="0" w:space="0" w:color="auto"/>
            <w:left w:val="none" w:sz="0" w:space="0" w:color="auto"/>
            <w:bottom w:val="none" w:sz="0" w:space="0" w:color="auto"/>
            <w:right w:val="none" w:sz="0" w:space="0" w:color="auto"/>
          </w:divBdr>
          <w:divsChild>
            <w:div w:id="1377194041">
              <w:marLeft w:val="0"/>
              <w:marRight w:val="0"/>
              <w:marTop w:val="0"/>
              <w:marBottom w:val="0"/>
              <w:divBdr>
                <w:top w:val="none" w:sz="0" w:space="0" w:color="auto"/>
                <w:left w:val="none" w:sz="0" w:space="0" w:color="auto"/>
                <w:bottom w:val="none" w:sz="0" w:space="0" w:color="auto"/>
                <w:right w:val="none" w:sz="0" w:space="0" w:color="auto"/>
              </w:divBdr>
            </w:div>
          </w:divsChild>
        </w:div>
        <w:div w:id="476277">
          <w:marLeft w:val="0"/>
          <w:marRight w:val="0"/>
          <w:marTop w:val="0"/>
          <w:marBottom w:val="0"/>
          <w:divBdr>
            <w:top w:val="none" w:sz="0" w:space="0" w:color="auto"/>
            <w:left w:val="none" w:sz="0" w:space="0" w:color="auto"/>
            <w:bottom w:val="none" w:sz="0" w:space="0" w:color="auto"/>
            <w:right w:val="none" w:sz="0" w:space="0" w:color="auto"/>
          </w:divBdr>
          <w:divsChild>
            <w:div w:id="1273442561">
              <w:marLeft w:val="0"/>
              <w:marRight w:val="0"/>
              <w:marTop w:val="0"/>
              <w:marBottom w:val="0"/>
              <w:divBdr>
                <w:top w:val="none" w:sz="0" w:space="0" w:color="auto"/>
                <w:left w:val="none" w:sz="0" w:space="0" w:color="auto"/>
                <w:bottom w:val="none" w:sz="0" w:space="0" w:color="auto"/>
                <w:right w:val="none" w:sz="0" w:space="0" w:color="auto"/>
              </w:divBdr>
            </w:div>
          </w:divsChild>
        </w:div>
        <w:div w:id="1976376387">
          <w:marLeft w:val="0"/>
          <w:marRight w:val="0"/>
          <w:marTop w:val="0"/>
          <w:marBottom w:val="0"/>
          <w:divBdr>
            <w:top w:val="none" w:sz="0" w:space="0" w:color="auto"/>
            <w:left w:val="none" w:sz="0" w:space="0" w:color="auto"/>
            <w:bottom w:val="none" w:sz="0" w:space="0" w:color="auto"/>
            <w:right w:val="none" w:sz="0" w:space="0" w:color="auto"/>
          </w:divBdr>
          <w:divsChild>
            <w:div w:id="1809938320">
              <w:marLeft w:val="0"/>
              <w:marRight w:val="0"/>
              <w:marTop w:val="0"/>
              <w:marBottom w:val="0"/>
              <w:divBdr>
                <w:top w:val="none" w:sz="0" w:space="0" w:color="auto"/>
                <w:left w:val="none" w:sz="0" w:space="0" w:color="auto"/>
                <w:bottom w:val="none" w:sz="0" w:space="0" w:color="auto"/>
                <w:right w:val="none" w:sz="0" w:space="0" w:color="auto"/>
              </w:divBdr>
            </w:div>
          </w:divsChild>
        </w:div>
        <w:div w:id="630866501">
          <w:marLeft w:val="0"/>
          <w:marRight w:val="0"/>
          <w:marTop w:val="0"/>
          <w:marBottom w:val="0"/>
          <w:divBdr>
            <w:top w:val="none" w:sz="0" w:space="0" w:color="auto"/>
            <w:left w:val="none" w:sz="0" w:space="0" w:color="auto"/>
            <w:bottom w:val="none" w:sz="0" w:space="0" w:color="auto"/>
            <w:right w:val="none" w:sz="0" w:space="0" w:color="auto"/>
          </w:divBdr>
          <w:divsChild>
            <w:div w:id="1153983869">
              <w:marLeft w:val="0"/>
              <w:marRight w:val="0"/>
              <w:marTop w:val="0"/>
              <w:marBottom w:val="0"/>
              <w:divBdr>
                <w:top w:val="none" w:sz="0" w:space="0" w:color="auto"/>
                <w:left w:val="none" w:sz="0" w:space="0" w:color="auto"/>
                <w:bottom w:val="none" w:sz="0" w:space="0" w:color="auto"/>
                <w:right w:val="none" w:sz="0" w:space="0" w:color="auto"/>
              </w:divBdr>
            </w:div>
          </w:divsChild>
        </w:div>
        <w:div w:id="1875195146">
          <w:marLeft w:val="0"/>
          <w:marRight w:val="0"/>
          <w:marTop w:val="0"/>
          <w:marBottom w:val="0"/>
          <w:divBdr>
            <w:top w:val="none" w:sz="0" w:space="0" w:color="auto"/>
            <w:left w:val="none" w:sz="0" w:space="0" w:color="auto"/>
            <w:bottom w:val="none" w:sz="0" w:space="0" w:color="auto"/>
            <w:right w:val="none" w:sz="0" w:space="0" w:color="auto"/>
          </w:divBdr>
          <w:divsChild>
            <w:div w:id="1840266154">
              <w:marLeft w:val="0"/>
              <w:marRight w:val="0"/>
              <w:marTop w:val="0"/>
              <w:marBottom w:val="0"/>
              <w:divBdr>
                <w:top w:val="none" w:sz="0" w:space="0" w:color="auto"/>
                <w:left w:val="none" w:sz="0" w:space="0" w:color="auto"/>
                <w:bottom w:val="none" w:sz="0" w:space="0" w:color="auto"/>
                <w:right w:val="none" w:sz="0" w:space="0" w:color="auto"/>
              </w:divBdr>
            </w:div>
          </w:divsChild>
        </w:div>
        <w:div w:id="1939603724">
          <w:marLeft w:val="0"/>
          <w:marRight w:val="0"/>
          <w:marTop w:val="0"/>
          <w:marBottom w:val="0"/>
          <w:divBdr>
            <w:top w:val="none" w:sz="0" w:space="0" w:color="auto"/>
            <w:left w:val="none" w:sz="0" w:space="0" w:color="auto"/>
            <w:bottom w:val="none" w:sz="0" w:space="0" w:color="auto"/>
            <w:right w:val="none" w:sz="0" w:space="0" w:color="auto"/>
          </w:divBdr>
          <w:divsChild>
            <w:div w:id="1554539283">
              <w:marLeft w:val="0"/>
              <w:marRight w:val="0"/>
              <w:marTop w:val="0"/>
              <w:marBottom w:val="0"/>
              <w:divBdr>
                <w:top w:val="none" w:sz="0" w:space="0" w:color="auto"/>
                <w:left w:val="none" w:sz="0" w:space="0" w:color="auto"/>
                <w:bottom w:val="none" w:sz="0" w:space="0" w:color="auto"/>
                <w:right w:val="none" w:sz="0" w:space="0" w:color="auto"/>
              </w:divBdr>
            </w:div>
          </w:divsChild>
        </w:div>
        <w:div w:id="2014214295">
          <w:marLeft w:val="0"/>
          <w:marRight w:val="0"/>
          <w:marTop w:val="0"/>
          <w:marBottom w:val="0"/>
          <w:divBdr>
            <w:top w:val="none" w:sz="0" w:space="0" w:color="auto"/>
            <w:left w:val="none" w:sz="0" w:space="0" w:color="auto"/>
            <w:bottom w:val="none" w:sz="0" w:space="0" w:color="auto"/>
            <w:right w:val="none" w:sz="0" w:space="0" w:color="auto"/>
          </w:divBdr>
          <w:divsChild>
            <w:div w:id="667171136">
              <w:marLeft w:val="0"/>
              <w:marRight w:val="0"/>
              <w:marTop w:val="0"/>
              <w:marBottom w:val="0"/>
              <w:divBdr>
                <w:top w:val="none" w:sz="0" w:space="0" w:color="auto"/>
                <w:left w:val="none" w:sz="0" w:space="0" w:color="auto"/>
                <w:bottom w:val="none" w:sz="0" w:space="0" w:color="auto"/>
                <w:right w:val="none" w:sz="0" w:space="0" w:color="auto"/>
              </w:divBdr>
            </w:div>
          </w:divsChild>
        </w:div>
        <w:div w:id="183979126">
          <w:marLeft w:val="0"/>
          <w:marRight w:val="0"/>
          <w:marTop w:val="0"/>
          <w:marBottom w:val="0"/>
          <w:divBdr>
            <w:top w:val="none" w:sz="0" w:space="0" w:color="auto"/>
            <w:left w:val="none" w:sz="0" w:space="0" w:color="auto"/>
            <w:bottom w:val="none" w:sz="0" w:space="0" w:color="auto"/>
            <w:right w:val="none" w:sz="0" w:space="0" w:color="auto"/>
          </w:divBdr>
          <w:divsChild>
            <w:div w:id="1975016094">
              <w:marLeft w:val="0"/>
              <w:marRight w:val="0"/>
              <w:marTop w:val="0"/>
              <w:marBottom w:val="0"/>
              <w:divBdr>
                <w:top w:val="none" w:sz="0" w:space="0" w:color="auto"/>
                <w:left w:val="none" w:sz="0" w:space="0" w:color="auto"/>
                <w:bottom w:val="none" w:sz="0" w:space="0" w:color="auto"/>
                <w:right w:val="none" w:sz="0" w:space="0" w:color="auto"/>
              </w:divBdr>
            </w:div>
          </w:divsChild>
        </w:div>
        <w:div w:id="2007318246">
          <w:marLeft w:val="0"/>
          <w:marRight w:val="0"/>
          <w:marTop w:val="0"/>
          <w:marBottom w:val="0"/>
          <w:divBdr>
            <w:top w:val="none" w:sz="0" w:space="0" w:color="auto"/>
            <w:left w:val="none" w:sz="0" w:space="0" w:color="auto"/>
            <w:bottom w:val="none" w:sz="0" w:space="0" w:color="auto"/>
            <w:right w:val="none" w:sz="0" w:space="0" w:color="auto"/>
          </w:divBdr>
          <w:divsChild>
            <w:div w:id="2082558735">
              <w:marLeft w:val="0"/>
              <w:marRight w:val="0"/>
              <w:marTop w:val="0"/>
              <w:marBottom w:val="0"/>
              <w:divBdr>
                <w:top w:val="none" w:sz="0" w:space="0" w:color="auto"/>
                <w:left w:val="none" w:sz="0" w:space="0" w:color="auto"/>
                <w:bottom w:val="none" w:sz="0" w:space="0" w:color="auto"/>
                <w:right w:val="none" w:sz="0" w:space="0" w:color="auto"/>
              </w:divBdr>
            </w:div>
          </w:divsChild>
        </w:div>
        <w:div w:id="1447190023">
          <w:marLeft w:val="0"/>
          <w:marRight w:val="0"/>
          <w:marTop w:val="0"/>
          <w:marBottom w:val="0"/>
          <w:divBdr>
            <w:top w:val="none" w:sz="0" w:space="0" w:color="auto"/>
            <w:left w:val="none" w:sz="0" w:space="0" w:color="auto"/>
            <w:bottom w:val="none" w:sz="0" w:space="0" w:color="auto"/>
            <w:right w:val="none" w:sz="0" w:space="0" w:color="auto"/>
          </w:divBdr>
          <w:divsChild>
            <w:div w:id="212468969">
              <w:marLeft w:val="0"/>
              <w:marRight w:val="0"/>
              <w:marTop w:val="0"/>
              <w:marBottom w:val="0"/>
              <w:divBdr>
                <w:top w:val="none" w:sz="0" w:space="0" w:color="auto"/>
                <w:left w:val="none" w:sz="0" w:space="0" w:color="auto"/>
                <w:bottom w:val="none" w:sz="0" w:space="0" w:color="auto"/>
                <w:right w:val="none" w:sz="0" w:space="0" w:color="auto"/>
              </w:divBdr>
            </w:div>
          </w:divsChild>
        </w:div>
        <w:div w:id="987856642">
          <w:marLeft w:val="0"/>
          <w:marRight w:val="0"/>
          <w:marTop w:val="0"/>
          <w:marBottom w:val="0"/>
          <w:divBdr>
            <w:top w:val="none" w:sz="0" w:space="0" w:color="auto"/>
            <w:left w:val="none" w:sz="0" w:space="0" w:color="auto"/>
            <w:bottom w:val="none" w:sz="0" w:space="0" w:color="auto"/>
            <w:right w:val="none" w:sz="0" w:space="0" w:color="auto"/>
          </w:divBdr>
          <w:divsChild>
            <w:div w:id="1371035656">
              <w:marLeft w:val="0"/>
              <w:marRight w:val="0"/>
              <w:marTop w:val="0"/>
              <w:marBottom w:val="0"/>
              <w:divBdr>
                <w:top w:val="none" w:sz="0" w:space="0" w:color="auto"/>
                <w:left w:val="none" w:sz="0" w:space="0" w:color="auto"/>
                <w:bottom w:val="none" w:sz="0" w:space="0" w:color="auto"/>
                <w:right w:val="none" w:sz="0" w:space="0" w:color="auto"/>
              </w:divBdr>
            </w:div>
          </w:divsChild>
        </w:div>
        <w:div w:id="941381374">
          <w:marLeft w:val="0"/>
          <w:marRight w:val="0"/>
          <w:marTop w:val="0"/>
          <w:marBottom w:val="0"/>
          <w:divBdr>
            <w:top w:val="none" w:sz="0" w:space="0" w:color="auto"/>
            <w:left w:val="none" w:sz="0" w:space="0" w:color="auto"/>
            <w:bottom w:val="none" w:sz="0" w:space="0" w:color="auto"/>
            <w:right w:val="none" w:sz="0" w:space="0" w:color="auto"/>
          </w:divBdr>
          <w:divsChild>
            <w:div w:id="570772073">
              <w:marLeft w:val="0"/>
              <w:marRight w:val="0"/>
              <w:marTop w:val="0"/>
              <w:marBottom w:val="0"/>
              <w:divBdr>
                <w:top w:val="none" w:sz="0" w:space="0" w:color="auto"/>
                <w:left w:val="none" w:sz="0" w:space="0" w:color="auto"/>
                <w:bottom w:val="none" w:sz="0" w:space="0" w:color="auto"/>
                <w:right w:val="none" w:sz="0" w:space="0" w:color="auto"/>
              </w:divBdr>
            </w:div>
          </w:divsChild>
        </w:div>
        <w:div w:id="1179659818">
          <w:marLeft w:val="0"/>
          <w:marRight w:val="0"/>
          <w:marTop w:val="0"/>
          <w:marBottom w:val="0"/>
          <w:divBdr>
            <w:top w:val="none" w:sz="0" w:space="0" w:color="auto"/>
            <w:left w:val="none" w:sz="0" w:space="0" w:color="auto"/>
            <w:bottom w:val="none" w:sz="0" w:space="0" w:color="auto"/>
            <w:right w:val="none" w:sz="0" w:space="0" w:color="auto"/>
          </w:divBdr>
          <w:divsChild>
            <w:div w:id="1976371723">
              <w:marLeft w:val="0"/>
              <w:marRight w:val="0"/>
              <w:marTop w:val="0"/>
              <w:marBottom w:val="0"/>
              <w:divBdr>
                <w:top w:val="none" w:sz="0" w:space="0" w:color="auto"/>
                <w:left w:val="none" w:sz="0" w:space="0" w:color="auto"/>
                <w:bottom w:val="none" w:sz="0" w:space="0" w:color="auto"/>
                <w:right w:val="none" w:sz="0" w:space="0" w:color="auto"/>
              </w:divBdr>
            </w:div>
          </w:divsChild>
        </w:div>
        <w:div w:id="213009745">
          <w:marLeft w:val="0"/>
          <w:marRight w:val="0"/>
          <w:marTop w:val="0"/>
          <w:marBottom w:val="0"/>
          <w:divBdr>
            <w:top w:val="none" w:sz="0" w:space="0" w:color="auto"/>
            <w:left w:val="none" w:sz="0" w:space="0" w:color="auto"/>
            <w:bottom w:val="none" w:sz="0" w:space="0" w:color="auto"/>
            <w:right w:val="none" w:sz="0" w:space="0" w:color="auto"/>
          </w:divBdr>
          <w:divsChild>
            <w:div w:id="302778179">
              <w:marLeft w:val="0"/>
              <w:marRight w:val="0"/>
              <w:marTop w:val="0"/>
              <w:marBottom w:val="0"/>
              <w:divBdr>
                <w:top w:val="none" w:sz="0" w:space="0" w:color="auto"/>
                <w:left w:val="none" w:sz="0" w:space="0" w:color="auto"/>
                <w:bottom w:val="none" w:sz="0" w:space="0" w:color="auto"/>
                <w:right w:val="none" w:sz="0" w:space="0" w:color="auto"/>
              </w:divBdr>
            </w:div>
          </w:divsChild>
        </w:div>
        <w:div w:id="1779761945">
          <w:marLeft w:val="0"/>
          <w:marRight w:val="0"/>
          <w:marTop w:val="0"/>
          <w:marBottom w:val="0"/>
          <w:divBdr>
            <w:top w:val="none" w:sz="0" w:space="0" w:color="auto"/>
            <w:left w:val="none" w:sz="0" w:space="0" w:color="auto"/>
            <w:bottom w:val="none" w:sz="0" w:space="0" w:color="auto"/>
            <w:right w:val="none" w:sz="0" w:space="0" w:color="auto"/>
          </w:divBdr>
          <w:divsChild>
            <w:div w:id="1491865477">
              <w:marLeft w:val="0"/>
              <w:marRight w:val="0"/>
              <w:marTop w:val="0"/>
              <w:marBottom w:val="0"/>
              <w:divBdr>
                <w:top w:val="none" w:sz="0" w:space="0" w:color="auto"/>
                <w:left w:val="none" w:sz="0" w:space="0" w:color="auto"/>
                <w:bottom w:val="none" w:sz="0" w:space="0" w:color="auto"/>
                <w:right w:val="none" w:sz="0" w:space="0" w:color="auto"/>
              </w:divBdr>
            </w:div>
          </w:divsChild>
        </w:div>
        <w:div w:id="223613211">
          <w:marLeft w:val="0"/>
          <w:marRight w:val="0"/>
          <w:marTop w:val="0"/>
          <w:marBottom w:val="0"/>
          <w:divBdr>
            <w:top w:val="none" w:sz="0" w:space="0" w:color="auto"/>
            <w:left w:val="none" w:sz="0" w:space="0" w:color="auto"/>
            <w:bottom w:val="none" w:sz="0" w:space="0" w:color="auto"/>
            <w:right w:val="none" w:sz="0" w:space="0" w:color="auto"/>
          </w:divBdr>
          <w:divsChild>
            <w:div w:id="1639797419">
              <w:marLeft w:val="0"/>
              <w:marRight w:val="0"/>
              <w:marTop w:val="0"/>
              <w:marBottom w:val="0"/>
              <w:divBdr>
                <w:top w:val="none" w:sz="0" w:space="0" w:color="auto"/>
                <w:left w:val="none" w:sz="0" w:space="0" w:color="auto"/>
                <w:bottom w:val="none" w:sz="0" w:space="0" w:color="auto"/>
                <w:right w:val="none" w:sz="0" w:space="0" w:color="auto"/>
              </w:divBdr>
            </w:div>
          </w:divsChild>
        </w:div>
        <w:div w:id="1975865731">
          <w:marLeft w:val="0"/>
          <w:marRight w:val="0"/>
          <w:marTop w:val="0"/>
          <w:marBottom w:val="0"/>
          <w:divBdr>
            <w:top w:val="none" w:sz="0" w:space="0" w:color="auto"/>
            <w:left w:val="none" w:sz="0" w:space="0" w:color="auto"/>
            <w:bottom w:val="none" w:sz="0" w:space="0" w:color="auto"/>
            <w:right w:val="none" w:sz="0" w:space="0" w:color="auto"/>
          </w:divBdr>
          <w:divsChild>
            <w:div w:id="1166020075">
              <w:marLeft w:val="0"/>
              <w:marRight w:val="0"/>
              <w:marTop w:val="0"/>
              <w:marBottom w:val="0"/>
              <w:divBdr>
                <w:top w:val="none" w:sz="0" w:space="0" w:color="auto"/>
                <w:left w:val="none" w:sz="0" w:space="0" w:color="auto"/>
                <w:bottom w:val="none" w:sz="0" w:space="0" w:color="auto"/>
                <w:right w:val="none" w:sz="0" w:space="0" w:color="auto"/>
              </w:divBdr>
            </w:div>
          </w:divsChild>
        </w:div>
        <w:div w:id="1235555418">
          <w:marLeft w:val="0"/>
          <w:marRight w:val="0"/>
          <w:marTop w:val="0"/>
          <w:marBottom w:val="0"/>
          <w:divBdr>
            <w:top w:val="none" w:sz="0" w:space="0" w:color="auto"/>
            <w:left w:val="none" w:sz="0" w:space="0" w:color="auto"/>
            <w:bottom w:val="none" w:sz="0" w:space="0" w:color="auto"/>
            <w:right w:val="none" w:sz="0" w:space="0" w:color="auto"/>
          </w:divBdr>
          <w:divsChild>
            <w:div w:id="553855668">
              <w:marLeft w:val="0"/>
              <w:marRight w:val="0"/>
              <w:marTop w:val="0"/>
              <w:marBottom w:val="0"/>
              <w:divBdr>
                <w:top w:val="none" w:sz="0" w:space="0" w:color="auto"/>
                <w:left w:val="none" w:sz="0" w:space="0" w:color="auto"/>
                <w:bottom w:val="none" w:sz="0" w:space="0" w:color="auto"/>
                <w:right w:val="none" w:sz="0" w:space="0" w:color="auto"/>
              </w:divBdr>
            </w:div>
          </w:divsChild>
        </w:div>
        <w:div w:id="37365591">
          <w:marLeft w:val="0"/>
          <w:marRight w:val="0"/>
          <w:marTop w:val="0"/>
          <w:marBottom w:val="0"/>
          <w:divBdr>
            <w:top w:val="none" w:sz="0" w:space="0" w:color="auto"/>
            <w:left w:val="none" w:sz="0" w:space="0" w:color="auto"/>
            <w:bottom w:val="none" w:sz="0" w:space="0" w:color="auto"/>
            <w:right w:val="none" w:sz="0" w:space="0" w:color="auto"/>
          </w:divBdr>
          <w:divsChild>
            <w:div w:id="1441300192">
              <w:marLeft w:val="0"/>
              <w:marRight w:val="0"/>
              <w:marTop w:val="0"/>
              <w:marBottom w:val="0"/>
              <w:divBdr>
                <w:top w:val="none" w:sz="0" w:space="0" w:color="auto"/>
                <w:left w:val="none" w:sz="0" w:space="0" w:color="auto"/>
                <w:bottom w:val="none" w:sz="0" w:space="0" w:color="auto"/>
                <w:right w:val="none" w:sz="0" w:space="0" w:color="auto"/>
              </w:divBdr>
            </w:div>
          </w:divsChild>
        </w:div>
        <w:div w:id="806899711">
          <w:marLeft w:val="0"/>
          <w:marRight w:val="0"/>
          <w:marTop w:val="0"/>
          <w:marBottom w:val="0"/>
          <w:divBdr>
            <w:top w:val="none" w:sz="0" w:space="0" w:color="auto"/>
            <w:left w:val="none" w:sz="0" w:space="0" w:color="auto"/>
            <w:bottom w:val="none" w:sz="0" w:space="0" w:color="auto"/>
            <w:right w:val="none" w:sz="0" w:space="0" w:color="auto"/>
          </w:divBdr>
          <w:divsChild>
            <w:div w:id="993726022">
              <w:marLeft w:val="0"/>
              <w:marRight w:val="0"/>
              <w:marTop w:val="0"/>
              <w:marBottom w:val="0"/>
              <w:divBdr>
                <w:top w:val="none" w:sz="0" w:space="0" w:color="auto"/>
                <w:left w:val="none" w:sz="0" w:space="0" w:color="auto"/>
                <w:bottom w:val="none" w:sz="0" w:space="0" w:color="auto"/>
                <w:right w:val="none" w:sz="0" w:space="0" w:color="auto"/>
              </w:divBdr>
            </w:div>
          </w:divsChild>
        </w:div>
        <w:div w:id="744455982">
          <w:marLeft w:val="0"/>
          <w:marRight w:val="0"/>
          <w:marTop w:val="0"/>
          <w:marBottom w:val="0"/>
          <w:divBdr>
            <w:top w:val="none" w:sz="0" w:space="0" w:color="auto"/>
            <w:left w:val="none" w:sz="0" w:space="0" w:color="auto"/>
            <w:bottom w:val="none" w:sz="0" w:space="0" w:color="auto"/>
            <w:right w:val="none" w:sz="0" w:space="0" w:color="auto"/>
          </w:divBdr>
          <w:divsChild>
            <w:div w:id="2088964355">
              <w:marLeft w:val="0"/>
              <w:marRight w:val="0"/>
              <w:marTop w:val="0"/>
              <w:marBottom w:val="0"/>
              <w:divBdr>
                <w:top w:val="none" w:sz="0" w:space="0" w:color="auto"/>
                <w:left w:val="none" w:sz="0" w:space="0" w:color="auto"/>
                <w:bottom w:val="none" w:sz="0" w:space="0" w:color="auto"/>
                <w:right w:val="none" w:sz="0" w:space="0" w:color="auto"/>
              </w:divBdr>
            </w:div>
          </w:divsChild>
        </w:div>
        <w:div w:id="301741078">
          <w:marLeft w:val="0"/>
          <w:marRight w:val="0"/>
          <w:marTop w:val="0"/>
          <w:marBottom w:val="0"/>
          <w:divBdr>
            <w:top w:val="none" w:sz="0" w:space="0" w:color="auto"/>
            <w:left w:val="none" w:sz="0" w:space="0" w:color="auto"/>
            <w:bottom w:val="none" w:sz="0" w:space="0" w:color="auto"/>
            <w:right w:val="none" w:sz="0" w:space="0" w:color="auto"/>
          </w:divBdr>
          <w:divsChild>
            <w:div w:id="672493663">
              <w:marLeft w:val="0"/>
              <w:marRight w:val="0"/>
              <w:marTop w:val="0"/>
              <w:marBottom w:val="0"/>
              <w:divBdr>
                <w:top w:val="none" w:sz="0" w:space="0" w:color="auto"/>
                <w:left w:val="none" w:sz="0" w:space="0" w:color="auto"/>
                <w:bottom w:val="none" w:sz="0" w:space="0" w:color="auto"/>
                <w:right w:val="none" w:sz="0" w:space="0" w:color="auto"/>
              </w:divBdr>
            </w:div>
          </w:divsChild>
        </w:div>
        <w:div w:id="1952786321">
          <w:marLeft w:val="0"/>
          <w:marRight w:val="0"/>
          <w:marTop w:val="0"/>
          <w:marBottom w:val="0"/>
          <w:divBdr>
            <w:top w:val="none" w:sz="0" w:space="0" w:color="auto"/>
            <w:left w:val="none" w:sz="0" w:space="0" w:color="auto"/>
            <w:bottom w:val="none" w:sz="0" w:space="0" w:color="auto"/>
            <w:right w:val="none" w:sz="0" w:space="0" w:color="auto"/>
          </w:divBdr>
          <w:divsChild>
            <w:div w:id="1394617513">
              <w:marLeft w:val="0"/>
              <w:marRight w:val="0"/>
              <w:marTop w:val="0"/>
              <w:marBottom w:val="0"/>
              <w:divBdr>
                <w:top w:val="none" w:sz="0" w:space="0" w:color="auto"/>
                <w:left w:val="none" w:sz="0" w:space="0" w:color="auto"/>
                <w:bottom w:val="none" w:sz="0" w:space="0" w:color="auto"/>
                <w:right w:val="none" w:sz="0" w:space="0" w:color="auto"/>
              </w:divBdr>
            </w:div>
          </w:divsChild>
        </w:div>
        <w:div w:id="1370639917">
          <w:marLeft w:val="0"/>
          <w:marRight w:val="0"/>
          <w:marTop w:val="0"/>
          <w:marBottom w:val="0"/>
          <w:divBdr>
            <w:top w:val="none" w:sz="0" w:space="0" w:color="auto"/>
            <w:left w:val="none" w:sz="0" w:space="0" w:color="auto"/>
            <w:bottom w:val="none" w:sz="0" w:space="0" w:color="auto"/>
            <w:right w:val="none" w:sz="0" w:space="0" w:color="auto"/>
          </w:divBdr>
          <w:divsChild>
            <w:div w:id="164253003">
              <w:marLeft w:val="0"/>
              <w:marRight w:val="0"/>
              <w:marTop w:val="0"/>
              <w:marBottom w:val="0"/>
              <w:divBdr>
                <w:top w:val="none" w:sz="0" w:space="0" w:color="auto"/>
                <w:left w:val="none" w:sz="0" w:space="0" w:color="auto"/>
                <w:bottom w:val="none" w:sz="0" w:space="0" w:color="auto"/>
                <w:right w:val="none" w:sz="0" w:space="0" w:color="auto"/>
              </w:divBdr>
            </w:div>
          </w:divsChild>
        </w:div>
        <w:div w:id="1348749682">
          <w:marLeft w:val="0"/>
          <w:marRight w:val="0"/>
          <w:marTop w:val="0"/>
          <w:marBottom w:val="0"/>
          <w:divBdr>
            <w:top w:val="none" w:sz="0" w:space="0" w:color="auto"/>
            <w:left w:val="none" w:sz="0" w:space="0" w:color="auto"/>
            <w:bottom w:val="none" w:sz="0" w:space="0" w:color="auto"/>
            <w:right w:val="none" w:sz="0" w:space="0" w:color="auto"/>
          </w:divBdr>
          <w:divsChild>
            <w:div w:id="580143671">
              <w:marLeft w:val="0"/>
              <w:marRight w:val="0"/>
              <w:marTop w:val="0"/>
              <w:marBottom w:val="0"/>
              <w:divBdr>
                <w:top w:val="none" w:sz="0" w:space="0" w:color="auto"/>
                <w:left w:val="none" w:sz="0" w:space="0" w:color="auto"/>
                <w:bottom w:val="none" w:sz="0" w:space="0" w:color="auto"/>
                <w:right w:val="none" w:sz="0" w:space="0" w:color="auto"/>
              </w:divBdr>
            </w:div>
          </w:divsChild>
        </w:div>
        <w:div w:id="1353143417">
          <w:marLeft w:val="0"/>
          <w:marRight w:val="0"/>
          <w:marTop w:val="0"/>
          <w:marBottom w:val="0"/>
          <w:divBdr>
            <w:top w:val="none" w:sz="0" w:space="0" w:color="auto"/>
            <w:left w:val="none" w:sz="0" w:space="0" w:color="auto"/>
            <w:bottom w:val="none" w:sz="0" w:space="0" w:color="auto"/>
            <w:right w:val="none" w:sz="0" w:space="0" w:color="auto"/>
          </w:divBdr>
          <w:divsChild>
            <w:div w:id="953446136">
              <w:marLeft w:val="0"/>
              <w:marRight w:val="0"/>
              <w:marTop w:val="0"/>
              <w:marBottom w:val="0"/>
              <w:divBdr>
                <w:top w:val="none" w:sz="0" w:space="0" w:color="auto"/>
                <w:left w:val="none" w:sz="0" w:space="0" w:color="auto"/>
                <w:bottom w:val="none" w:sz="0" w:space="0" w:color="auto"/>
                <w:right w:val="none" w:sz="0" w:space="0" w:color="auto"/>
              </w:divBdr>
            </w:div>
          </w:divsChild>
        </w:div>
        <w:div w:id="1203515082">
          <w:marLeft w:val="0"/>
          <w:marRight w:val="0"/>
          <w:marTop w:val="0"/>
          <w:marBottom w:val="0"/>
          <w:divBdr>
            <w:top w:val="none" w:sz="0" w:space="0" w:color="auto"/>
            <w:left w:val="none" w:sz="0" w:space="0" w:color="auto"/>
            <w:bottom w:val="none" w:sz="0" w:space="0" w:color="auto"/>
            <w:right w:val="none" w:sz="0" w:space="0" w:color="auto"/>
          </w:divBdr>
          <w:divsChild>
            <w:div w:id="1070887542">
              <w:marLeft w:val="0"/>
              <w:marRight w:val="0"/>
              <w:marTop w:val="0"/>
              <w:marBottom w:val="0"/>
              <w:divBdr>
                <w:top w:val="none" w:sz="0" w:space="0" w:color="auto"/>
                <w:left w:val="none" w:sz="0" w:space="0" w:color="auto"/>
                <w:bottom w:val="none" w:sz="0" w:space="0" w:color="auto"/>
                <w:right w:val="none" w:sz="0" w:space="0" w:color="auto"/>
              </w:divBdr>
            </w:div>
            <w:div w:id="939266151">
              <w:marLeft w:val="0"/>
              <w:marRight w:val="0"/>
              <w:marTop w:val="0"/>
              <w:marBottom w:val="0"/>
              <w:divBdr>
                <w:top w:val="none" w:sz="0" w:space="0" w:color="auto"/>
                <w:left w:val="none" w:sz="0" w:space="0" w:color="auto"/>
                <w:bottom w:val="none" w:sz="0" w:space="0" w:color="auto"/>
                <w:right w:val="none" w:sz="0" w:space="0" w:color="auto"/>
              </w:divBdr>
            </w:div>
          </w:divsChild>
        </w:div>
        <w:div w:id="1211262222">
          <w:marLeft w:val="0"/>
          <w:marRight w:val="0"/>
          <w:marTop w:val="0"/>
          <w:marBottom w:val="0"/>
          <w:divBdr>
            <w:top w:val="none" w:sz="0" w:space="0" w:color="auto"/>
            <w:left w:val="none" w:sz="0" w:space="0" w:color="auto"/>
            <w:bottom w:val="none" w:sz="0" w:space="0" w:color="auto"/>
            <w:right w:val="none" w:sz="0" w:space="0" w:color="auto"/>
          </w:divBdr>
          <w:divsChild>
            <w:div w:id="268125534">
              <w:marLeft w:val="0"/>
              <w:marRight w:val="0"/>
              <w:marTop w:val="0"/>
              <w:marBottom w:val="0"/>
              <w:divBdr>
                <w:top w:val="none" w:sz="0" w:space="0" w:color="auto"/>
                <w:left w:val="none" w:sz="0" w:space="0" w:color="auto"/>
                <w:bottom w:val="none" w:sz="0" w:space="0" w:color="auto"/>
                <w:right w:val="none" w:sz="0" w:space="0" w:color="auto"/>
              </w:divBdr>
            </w:div>
          </w:divsChild>
        </w:div>
        <w:div w:id="187649123">
          <w:marLeft w:val="0"/>
          <w:marRight w:val="0"/>
          <w:marTop w:val="0"/>
          <w:marBottom w:val="0"/>
          <w:divBdr>
            <w:top w:val="none" w:sz="0" w:space="0" w:color="auto"/>
            <w:left w:val="none" w:sz="0" w:space="0" w:color="auto"/>
            <w:bottom w:val="none" w:sz="0" w:space="0" w:color="auto"/>
            <w:right w:val="none" w:sz="0" w:space="0" w:color="auto"/>
          </w:divBdr>
          <w:divsChild>
            <w:div w:id="14310810">
              <w:marLeft w:val="0"/>
              <w:marRight w:val="0"/>
              <w:marTop w:val="0"/>
              <w:marBottom w:val="0"/>
              <w:divBdr>
                <w:top w:val="none" w:sz="0" w:space="0" w:color="auto"/>
                <w:left w:val="none" w:sz="0" w:space="0" w:color="auto"/>
                <w:bottom w:val="none" w:sz="0" w:space="0" w:color="auto"/>
                <w:right w:val="none" w:sz="0" w:space="0" w:color="auto"/>
              </w:divBdr>
            </w:div>
          </w:divsChild>
        </w:div>
        <w:div w:id="828209417">
          <w:marLeft w:val="0"/>
          <w:marRight w:val="0"/>
          <w:marTop w:val="0"/>
          <w:marBottom w:val="0"/>
          <w:divBdr>
            <w:top w:val="none" w:sz="0" w:space="0" w:color="auto"/>
            <w:left w:val="none" w:sz="0" w:space="0" w:color="auto"/>
            <w:bottom w:val="none" w:sz="0" w:space="0" w:color="auto"/>
            <w:right w:val="none" w:sz="0" w:space="0" w:color="auto"/>
          </w:divBdr>
          <w:divsChild>
            <w:div w:id="493299579">
              <w:marLeft w:val="0"/>
              <w:marRight w:val="0"/>
              <w:marTop w:val="0"/>
              <w:marBottom w:val="0"/>
              <w:divBdr>
                <w:top w:val="none" w:sz="0" w:space="0" w:color="auto"/>
                <w:left w:val="none" w:sz="0" w:space="0" w:color="auto"/>
                <w:bottom w:val="none" w:sz="0" w:space="0" w:color="auto"/>
                <w:right w:val="none" w:sz="0" w:space="0" w:color="auto"/>
              </w:divBdr>
            </w:div>
          </w:divsChild>
        </w:div>
        <w:div w:id="1408576429">
          <w:marLeft w:val="0"/>
          <w:marRight w:val="0"/>
          <w:marTop w:val="0"/>
          <w:marBottom w:val="0"/>
          <w:divBdr>
            <w:top w:val="none" w:sz="0" w:space="0" w:color="auto"/>
            <w:left w:val="none" w:sz="0" w:space="0" w:color="auto"/>
            <w:bottom w:val="none" w:sz="0" w:space="0" w:color="auto"/>
            <w:right w:val="none" w:sz="0" w:space="0" w:color="auto"/>
          </w:divBdr>
          <w:divsChild>
            <w:div w:id="1865512293">
              <w:marLeft w:val="0"/>
              <w:marRight w:val="0"/>
              <w:marTop w:val="0"/>
              <w:marBottom w:val="0"/>
              <w:divBdr>
                <w:top w:val="none" w:sz="0" w:space="0" w:color="auto"/>
                <w:left w:val="none" w:sz="0" w:space="0" w:color="auto"/>
                <w:bottom w:val="none" w:sz="0" w:space="0" w:color="auto"/>
                <w:right w:val="none" w:sz="0" w:space="0" w:color="auto"/>
              </w:divBdr>
            </w:div>
          </w:divsChild>
        </w:div>
        <w:div w:id="728964675">
          <w:marLeft w:val="0"/>
          <w:marRight w:val="0"/>
          <w:marTop w:val="0"/>
          <w:marBottom w:val="0"/>
          <w:divBdr>
            <w:top w:val="none" w:sz="0" w:space="0" w:color="auto"/>
            <w:left w:val="none" w:sz="0" w:space="0" w:color="auto"/>
            <w:bottom w:val="none" w:sz="0" w:space="0" w:color="auto"/>
            <w:right w:val="none" w:sz="0" w:space="0" w:color="auto"/>
          </w:divBdr>
          <w:divsChild>
            <w:div w:id="462847830">
              <w:marLeft w:val="0"/>
              <w:marRight w:val="0"/>
              <w:marTop w:val="0"/>
              <w:marBottom w:val="0"/>
              <w:divBdr>
                <w:top w:val="none" w:sz="0" w:space="0" w:color="auto"/>
                <w:left w:val="none" w:sz="0" w:space="0" w:color="auto"/>
                <w:bottom w:val="none" w:sz="0" w:space="0" w:color="auto"/>
                <w:right w:val="none" w:sz="0" w:space="0" w:color="auto"/>
              </w:divBdr>
            </w:div>
          </w:divsChild>
        </w:div>
        <w:div w:id="828793647">
          <w:marLeft w:val="0"/>
          <w:marRight w:val="0"/>
          <w:marTop w:val="0"/>
          <w:marBottom w:val="0"/>
          <w:divBdr>
            <w:top w:val="none" w:sz="0" w:space="0" w:color="auto"/>
            <w:left w:val="none" w:sz="0" w:space="0" w:color="auto"/>
            <w:bottom w:val="none" w:sz="0" w:space="0" w:color="auto"/>
            <w:right w:val="none" w:sz="0" w:space="0" w:color="auto"/>
          </w:divBdr>
          <w:divsChild>
            <w:div w:id="1908370784">
              <w:marLeft w:val="0"/>
              <w:marRight w:val="0"/>
              <w:marTop w:val="0"/>
              <w:marBottom w:val="0"/>
              <w:divBdr>
                <w:top w:val="none" w:sz="0" w:space="0" w:color="auto"/>
                <w:left w:val="none" w:sz="0" w:space="0" w:color="auto"/>
                <w:bottom w:val="none" w:sz="0" w:space="0" w:color="auto"/>
                <w:right w:val="none" w:sz="0" w:space="0" w:color="auto"/>
              </w:divBdr>
            </w:div>
          </w:divsChild>
        </w:div>
        <w:div w:id="1415594386">
          <w:marLeft w:val="0"/>
          <w:marRight w:val="0"/>
          <w:marTop w:val="0"/>
          <w:marBottom w:val="0"/>
          <w:divBdr>
            <w:top w:val="none" w:sz="0" w:space="0" w:color="auto"/>
            <w:left w:val="none" w:sz="0" w:space="0" w:color="auto"/>
            <w:bottom w:val="none" w:sz="0" w:space="0" w:color="auto"/>
            <w:right w:val="none" w:sz="0" w:space="0" w:color="auto"/>
          </w:divBdr>
          <w:divsChild>
            <w:div w:id="836000256">
              <w:marLeft w:val="0"/>
              <w:marRight w:val="0"/>
              <w:marTop w:val="0"/>
              <w:marBottom w:val="0"/>
              <w:divBdr>
                <w:top w:val="none" w:sz="0" w:space="0" w:color="auto"/>
                <w:left w:val="none" w:sz="0" w:space="0" w:color="auto"/>
                <w:bottom w:val="none" w:sz="0" w:space="0" w:color="auto"/>
                <w:right w:val="none" w:sz="0" w:space="0" w:color="auto"/>
              </w:divBdr>
            </w:div>
          </w:divsChild>
        </w:div>
        <w:div w:id="723484577">
          <w:marLeft w:val="0"/>
          <w:marRight w:val="0"/>
          <w:marTop w:val="0"/>
          <w:marBottom w:val="0"/>
          <w:divBdr>
            <w:top w:val="none" w:sz="0" w:space="0" w:color="auto"/>
            <w:left w:val="none" w:sz="0" w:space="0" w:color="auto"/>
            <w:bottom w:val="none" w:sz="0" w:space="0" w:color="auto"/>
            <w:right w:val="none" w:sz="0" w:space="0" w:color="auto"/>
          </w:divBdr>
          <w:divsChild>
            <w:div w:id="184908450">
              <w:marLeft w:val="0"/>
              <w:marRight w:val="0"/>
              <w:marTop w:val="0"/>
              <w:marBottom w:val="0"/>
              <w:divBdr>
                <w:top w:val="none" w:sz="0" w:space="0" w:color="auto"/>
                <w:left w:val="none" w:sz="0" w:space="0" w:color="auto"/>
                <w:bottom w:val="none" w:sz="0" w:space="0" w:color="auto"/>
                <w:right w:val="none" w:sz="0" w:space="0" w:color="auto"/>
              </w:divBdr>
            </w:div>
            <w:div w:id="902179260">
              <w:marLeft w:val="0"/>
              <w:marRight w:val="0"/>
              <w:marTop w:val="0"/>
              <w:marBottom w:val="0"/>
              <w:divBdr>
                <w:top w:val="none" w:sz="0" w:space="0" w:color="auto"/>
                <w:left w:val="none" w:sz="0" w:space="0" w:color="auto"/>
                <w:bottom w:val="none" w:sz="0" w:space="0" w:color="auto"/>
                <w:right w:val="none" w:sz="0" w:space="0" w:color="auto"/>
              </w:divBdr>
            </w:div>
          </w:divsChild>
        </w:div>
        <w:div w:id="467162090">
          <w:marLeft w:val="0"/>
          <w:marRight w:val="0"/>
          <w:marTop w:val="0"/>
          <w:marBottom w:val="0"/>
          <w:divBdr>
            <w:top w:val="none" w:sz="0" w:space="0" w:color="auto"/>
            <w:left w:val="none" w:sz="0" w:space="0" w:color="auto"/>
            <w:bottom w:val="none" w:sz="0" w:space="0" w:color="auto"/>
            <w:right w:val="none" w:sz="0" w:space="0" w:color="auto"/>
          </w:divBdr>
          <w:divsChild>
            <w:div w:id="1744642304">
              <w:marLeft w:val="0"/>
              <w:marRight w:val="0"/>
              <w:marTop w:val="0"/>
              <w:marBottom w:val="0"/>
              <w:divBdr>
                <w:top w:val="none" w:sz="0" w:space="0" w:color="auto"/>
                <w:left w:val="none" w:sz="0" w:space="0" w:color="auto"/>
                <w:bottom w:val="none" w:sz="0" w:space="0" w:color="auto"/>
                <w:right w:val="none" w:sz="0" w:space="0" w:color="auto"/>
              </w:divBdr>
            </w:div>
          </w:divsChild>
        </w:div>
        <w:div w:id="201133059">
          <w:marLeft w:val="0"/>
          <w:marRight w:val="0"/>
          <w:marTop w:val="0"/>
          <w:marBottom w:val="0"/>
          <w:divBdr>
            <w:top w:val="none" w:sz="0" w:space="0" w:color="auto"/>
            <w:left w:val="none" w:sz="0" w:space="0" w:color="auto"/>
            <w:bottom w:val="none" w:sz="0" w:space="0" w:color="auto"/>
            <w:right w:val="none" w:sz="0" w:space="0" w:color="auto"/>
          </w:divBdr>
          <w:divsChild>
            <w:div w:id="1254317196">
              <w:marLeft w:val="0"/>
              <w:marRight w:val="0"/>
              <w:marTop w:val="0"/>
              <w:marBottom w:val="0"/>
              <w:divBdr>
                <w:top w:val="none" w:sz="0" w:space="0" w:color="auto"/>
                <w:left w:val="none" w:sz="0" w:space="0" w:color="auto"/>
                <w:bottom w:val="none" w:sz="0" w:space="0" w:color="auto"/>
                <w:right w:val="none" w:sz="0" w:space="0" w:color="auto"/>
              </w:divBdr>
            </w:div>
          </w:divsChild>
        </w:div>
        <w:div w:id="1926841142">
          <w:marLeft w:val="0"/>
          <w:marRight w:val="0"/>
          <w:marTop w:val="0"/>
          <w:marBottom w:val="0"/>
          <w:divBdr>
            <w:top w:val="none" w:sz="0" w:space="0" w:color="auto"/>
            <w:left w:val="none" w:sz="0" w:space="0" w:color="auto"/>
            <w:bottom w:val="none" w:sz="0" w:space="0" w:color="auto"/>
            <w:right w:val="none" w:sz="0" w:space="0" w:color="auto"/>
          </w:divBdr>
          <w:divsChild>
            <w:div w:id="1335256706">
              <w:marLeft w:val="0"/>
              <w:marRight w:val="0"/>
              <w:marTop w:val="0"/>
              <w:marBottom w:val="0"/>
              <w:divBdr>
                <w:top w:val="none" w:sz="0" w:space="0" w:color="auto"/>
                <w:left w:val="none" w:sz="0" w:space="0" w:color="auto"/>
                <w:bottom w:val="none" w:sz="0" w:space="0" w:color="auto"/>
                <w:right w:val="none" w:sz="0" w:space="0" w:color="auto"/>
              </w:divBdr>
            </w:div>
            <w:div w:id="901984349">
              <w:marLeft w:val="0"/>
              <w:marRight w:val="0"/>
              <w:marTop w:val="0"/>
              <w:marBottom w:val="0"/>
              <w:divBdr>
                <w:top w:val="none" w:sz="0" w:space="0" w:color="auto"/>
                <w:left w:val="none" w:sz="0" w:space="0" w:color="auto"/>
                <w:bottom w:val="none" w:sz="0" w:space="0" w:color="auto"/>
                <w:right w:val="none" w:sz="0" w:space="0" w:color="auto"/>
              </w:divBdr>
            </w:div>
            <w:div w:id="1704790145">
              <w:marLeft w:val="0"/>
              <w:marRight w:val="0"/>
              <w:marTop w:val="0"/>
              <w:marBottom w:val="0"/>
              <w:divBdr>
                <w:top w:val="none" w:sz="0" w:space="0" w:color="auto"/>
                <w:left w:val="none" w:sz="0" w:space="0" w:color="auto"/>
                <w:bottom w:val="none" w:sz="0" w:space="0" w:color="auto"/>
                <w:right w:val="none" w:sz="0" w:space="0" w:color="auto"/>
              </w:divBdr>
            </w:div>
            <w:div w:id="1421563316">
              <w:marLeft w:val="0"/>
              <w:marRight w:val="0"/>
              <w:marTop w:val="0"/>
              <w:marBottom w:val="0"/>
              <w:divBdr>
                <w:top w:val="none" w:sz="0" w:space="0" w:color="auto"/>
                <w:left w:val="none" w:sz="0" w:space="0" w:color="auto"/>
                <w:bottom w:val="none" w:sz="0" w:space="0" w:color="auto"/>
                <w:right w:val="none" w:sz="0" w:space="0" w:color="auto"/>
              </w:divBdr>
            </w:div>
            <w:div w:id="2119643540">
              <w:marLeft w:val="0"/>
              <w:marRight w:val="0"/>
              <w:marTop w:val="0"/>
              <w:marBottom w:val="0"/>
              <w:divBdr>
                <w:top w:val="none" w:sz="0" w:space="0" w:color="auto"/>
                <w:left w:val="none" w:sz="0" w:space="0" w:color="auto"/>
                <w:bottom w:val="none" w:sz="0" w:space="0" w:color="auto"/>
                <w:right w:val="none" w:sz="0" w:space="0" w:color="auto"/>
              </w:divBdr>
            </w:div>
            <w:div w:id="31227140">
              <w:marLeft w:val="0"/>
              <w:marRight w:val="0"/>
              <w:marTop w:val="0"/>
              <w:marBottom w:val="0"/>
              <w:divBdr>
                <w:top w:val="none" w:sz="0" w:space="0" w:color="auto"/>
                <w:left w:val="none" w:sz="0" w:space="0" w:color="auto"/>
                <w:bottom w:val="none" w:sz="0" w:space="0" w:color="auto"/>
                <w:right w:val="none" w:sz="0" w:space="0" w:color="auto"/>
              </w:divBdr>
            </w:div>
            <w:div w:id="904335041">
              <w:marLeft w:val="0"/>
              <w:marRight w:val="0"/>
              <w:marTop w:val="0"/>
              <w:marBottom w:val="0"/>
              <w:divBdr>
                <w:top w:val="none" w:sz="0" w:space="0" w:color="auto"/>
                <w:left w:val="none" w:sz="0" w:space="0" w:color="auto"/>
                <w:bottom w:val="none" w:sz="0" w:space="0" w:color="auto"/>
                <w:right w:val="none" w:sz="0" w:space="0" w:color="auto"/>
              </w:divBdr>
            </w:div>
            <w:div w:id="135883266">
              <w:marLeft w:val="0"/>
              <w:marRight w:val="0"/>
              <w:marTop w:val="0"/>
              <w:marBottom w:val="0"/>
              <w:divBdr>
                <w:top w:val="none" w:sz="0" w:space="0" w:color="auto"/>
                <w:left w:val="none" w:sz="0" w:space="0" w:color="auto"/>
                <w:bottom w:val="none" w:sz="0" w:space="0" w:color="auto"/>
                <w:right w:val="none" w:sz="0" w:space="0" w:color="auto"/>
              </w:divBdr>
            </w:div>
          </w:divsChild>
        </w:div>
        <w:div w:id="2017880983">
          <w:marLeft w:val="0"/>
          <w:marRight w:val="0"/>
          <w:marTop w:val="0"/>
          <w:marBottom w:val="0"/>
          <w:divBdr>
            <w:top w:val="none" w:sz="0" w:space="0" w:color="auto"/>
            <w:left w:val="none" w:sz="0" w:space="0" w:color="auto"/>
            <w:bottom w:val="none" w:sz="0" w:space="0" w:color="auto"/>
            <w:right w:val="none" w:sz="0" w:space="0" w:color="auto"/>
          </w:divBdr>
          <w:divsChild>
            <w:div w:id="257103665">
              <w:marLeft w:val="0"/>
              <w:marRight w:val="0"/>
              <w:marTop w:val="0"/>
              <w:marBottom w:val="0"/>
              <w:divBdr>
                <w:top w:val="none" w:sz="0" w:space="0" w:color="auto"/>
                <w:left w:val="none" w:sz="0" w:space="0" w:color="auto"/>
                <w:bottom w:val="none" w:sz="0" w:space="0" w:color="auto"/>
                <w:right w:val="none" w:sz="0" w:space="0" w:color="auto"/>
              </w:divBdr>
            </w:div>
            <w:div w:id="1143544220">
              <w:marLeft w:val="0"/>
              <w:marRight w:val="0"/>
              <w:marTop w:val="0"/>
              <w:marBottom w:val="0"/>
              <w:divBdr>
                <w:top w:val="none" w:sz="0" w:space="0" w:color="auto"/>
                <w:left w:val="none" w:sz="0" w:space="0" w:color="auto"/>
                <w:bottom w:val="none" w:sz="0" w:space="0" w:color="auto"/>
                <w:right w:val="none" w:sz="0" w:space="0" w:color="auto"/>
              </w:divBdr>
            </w:div>
          </w:divsChild>
        </w:div>
        <w:div w:id="1217162175">
          <w:marLeft w:val="0"/>
          <w:marRight w:val="0"/>
          <w:marTop w:val="0"/>
          <w:marBottom w:val="0"/>
          <w:divBdr>
            <w:top w:val="none" w:sz="0" w:space="0" w:color="auto"/>
            <w:left w:val="none" w:sz="0" w:space="0" w:color="auto"/>
            <w:bottom w:val="none" w:sz="0" w:space="0" w:color="auto"/>
            <w:right w:val="none" w:sz="0" w:space="0" w:color="auto"/>
          </w:divBdr>
          <w:divsChild>
            <w:div w:id="424496922">
              <w:marLeft w:val="0"/>
              <w:marRight w:val="0"/>
              <w:marTop w:val="0"/>
              <w:marBottom w:val="0"/>
              <w:divBdr>
                <w:top w:val="none" w:sz="0" w:space="0" w:color="auto"/>
                <w:left w:val="none" w:sz="0" w:space="0" w:color="auto"/>
                <w:bottom w:val="none" w:sz="0" w:space="0" w:color="auto"/>
                <w:right w:val="none" w:sz="0" w:space="0" w:color="auto"/>
              </w:divBdr>
            </w:div>
          </w:divsChild>
        </w:div>
        <w:div w:id="903905037">
          <w:marLeft w:val="0"/>
          <w:marRight w:val="0"/>
          <w:marTop w:val="0"/>
          <w:marBottom w:val="0"/>
          <w:divBdr>
            <w:top w:val="none" w:sz="0" w:space="0" w:color="auto"/>
            <w:left w:val="none" w:sz="0" w:space="0" w:color="auto"/>
            <w:bottom w:val="none" w:sz="0" w:space="0" w:color="auto"/>
            <w:right w:val="none" w:sz="0" w:space="0" w:color="auto"/>
          </w:divBdr>
          <w:divsChild>
            <w:div w:id="933130383">
              <w:marLeft w:val="0"/>
              <w:marRight w:val="0"/>
              <w:marTop w:val="0"/>
              <w:marBottom w:val="0"/>
              <w:divBdr>
                <w:top w:val="none" w:sz="0" w:space="0" w:color="auto"/>
                <w:left w:val="none" w:sz="0" w:space="0" w:color="auto"/>
                <w:bottom w:val="none" w:sz="0" w:space="0" w:color="auto"/>
                <w:right w:val="none" w:sz="0" w:space="0" w:color="auto"/>
              </w:divBdr>
            </w:div>
          </w:divsChild>
        </w:div>
        <w:div w:id="1623266797">
          <w:marLeft w:val="0"/>
          <w:marRight w:val="0"/>
          <w:marTop w:val="0"/>
          <w:marBottom w:val="0"/>
          <w:divBdr>
            <w:top w:val="none" w:sz="0" w:space="0" w:color="auto"/>
            <w:left w:val="none" w:sz="0" w:space="0" w:color="auto"/>
            <w:bottom w:val="none" w:sz="0" w:space="0" w:color="auto"/>
            <w:right w:val="none" w:sz="0" w:space="0" w:color="auto"/>
          </w:divBdr>
          <w:divsChild>
            <w:div w:id="1295595363">
              <w:marLeft w:val="0"/>
              <w:marRight w:val="0"/>
              <w:marTop w:val="0"/>
              <w:marBottom w:val="0"/>
              <w:divBdr>
                <w:top w:val="none" w:sz="0" w:space="0" w:color="auto"/>
                <w:left w:val="none" w:sz="0" w:space="0" w:color="auto"/>
                <w:bottom w:val="none" w:sz="0" w:space="0" w:color="auto"/>
                <w:right w:val="none" w:sz="0" w:space="0" w:color="auto"/>
              </w:divBdr>
            </w:div>
          </w:divsChild>
        </w:div>
        <w:div w:id="2024281851">
          <w:marLeft w:val="0"/>
          <w:marRight w:val="0"/>
          <w:marTop w:val="0"/>
          <w:marBottom w:val="0"/>
          <w:divBdr>
            <w:top w:val="none" w:sz="0" w:space="0" w:color="auto"/>
            <w:left w:val="none" w:sz="0" w:space="0" w:color="auto"/>
            <w:bottom w:val="none" w:sz="0" w:space="0" w:color="auto"/>
            <w:right w:val="none" w:sz="0" w:space="0" w:color="auto"/>
          </w:divBdr>
          <w:divsChild>
            <w:div w:id="869337145">
              <w:marLeft w:val="0"/>
              <w:marRight w:val="0"/>
              <w:marTop w:val="0"/>
              <w:marBottom w:val="0"/>
              <w:divBdr>
                <w:top w:val="none" w:sz="0" w:space="0" w:color="auto"/>
                <w:left w:val="none" w:sz="0" w:space="0" w:color="auto"/>
                <w:bottom w:val="none" w:sz="0" w:space="0" w:color="auto"/>
                <w:right w:val="none" w:sz="0" w:space="0" w:color="auto"/>
              </w:divBdr>
            </w:div>
            <w:div w:id="2084911663">
              <w:marLeft w:val="0"/>
              <w:marRight w:val="0"/>
              <w:marTop w:val="0"/>
              <w:marBottom w:val="0"/>
              <w:divBdr>
                <w:top w:val="none" w:sz="0" w:space="0" w:color="auto"/>
                <w:left w:val="none" w:sz="0" w:space="0" w:color="auto"/>
                <w:bottom w:val="none" w:sz="0" w:space="0" w:color="auto"/>
                <w:right w:val="none" w:sz="0" w:space="0" w:color="auto"/>
              </w:divBdr>
            </w:div>
            <w:div w:id="823473653">
              <w:marLeft w:val="0"/>
              <w:marRight w:val="0"/>
              <w:marTop w:val="0"/>
              <w:marBottom w:val="0"/>
              <w:divBdr>
                <w:top w:val="none" w:sz="0" w:space="0" w:color="auto"/>
                <w:left w:val="none" w:sz="0" w:space="0" w:color="auto"/>
                <w:bottom w:val="none" w:sz="0" w:space="0" w:color="auto"/>
                <w:right w:val="none" w:sz="0" w:space="0" w:color="auto"/>
              </w:divBdr>
            </w:div>
            <w:div w:id="332728541">
              <w:marLeft w:val="0"/>
              <w:marRight w:val="0"/>
              <w:marTop w:val="0"/>
              <w:marBottom w:val="0"/>
              <w:divBdr>
                <w:top w:val="none" w:sz="0" w:space="0" w:color="auto"/>
                <w:left w:val="none" w:sz="0" w:space="0" w:color="auto"/>
                <w:bottom w:val="none" w:sz="0" w:space="0" w:color="auto"/>
                <w:right w:val="none" w:sz="0" w:space="0" w:color="auto"/>
              </w:divBdr>
            </w:div>
            <w:div w:id="498468453">
              <w:marLeft w:val="0"/>
              <w:marRight w:val="0"/>
              <w:marTop w:val="0"/>
              <w:marBottom w:val="0"/>
              <w:divBdr>
                <w:top w:val="none" w:sz="0" w:space="0" w:color="auto"/>
                <w:left w:val="none" w:sz="0" w:space="0" w:color="auto"/>
                <w:bottom w:val="none" w:sz="0" w:space="0" w:color="auto"/>
                <w:right w:val="none" w:sz="0" w:space="0" w:color="auto"/>
              </w:divBdr>
            </w:div>
            <w:div w:id="1689524445">
              <w:marLeft w:val="0"/>
              <w:marRight w:val="0"/>
              <w:marTop w:val="0"/>
              <w:marBottom w:val="0"/>
              <w:divBdr>
                <w:top w:val="none" w:sz="0" w:space="0" w:color="auto"/>
                <w:left w:val="none" w:sz="0" w:space="0" w:color="auto"/>
                <w:bottom w:val="none" w:sz="0" w:space="0" w:color="auto"/>
                <w:right w:val="none" w:sz="0" w:space="0" w:color="auto"/>
              </w:divBdr>
            </w:div>
            <w:div w:id="2015909804">
              <w:marLeft w:val="0"/>
              <w:marRight w:val="0"/>
              <w:marTop w:val="0"/>
              <w:marBottom w:val="0"/>
              <w:divBdr>
                <w:top w:val="none" w:sz="0" w:space="0" w:color="auto"/>
                <w:left w:val="none" w:sz="0" w:space="0" w:color="auto"/>
                <w:bottom w:val="none" w:sz="0" w:space="0" w:color="auto"/>
                <w:right w:val="none" w:sz="0" w:space="0" w:color="auto"/>
              </w:divBdr>
            </w:div>
            <w:div w:id="303119929">
              <w:marLeft w:val="0"/>
              <w:marRight w:val="0"/>
              <w:marTop w:val="0"/>
              <w:marBottom w:val="0"/>
              <w:divBdr>
                <w:top w:val="none" w:sz="0" w:space="0" w:color="auto"/>
                <w:left w:val="none" w:sz="0" w:space="0" w:color="auto"/>
                <w:bottom w:val="none" w:sz="0" w:space="0" w:color="auto"/>
                <w:right w:val="none" w:sz="0" w:space="0" w:color="auto"/>
              </w:divBdr>
            </w:div>
            <w:div w:id="954142323">
              <w:marLeft w:val="0"/>
              <w:marRight w:val="0"/>
              <w:marTop w:val="0"/>
              <w:marBottom w:val="0"/>
              <w:divBdr>
                <w:top w:val="none" w:sz="0" w:space="0" w:color="auto"/>
                <w:left w:val="none" w:sz="0" w:space="0" w:color="auto"/>
                <w:bottom w:val="none" w:sz="0" w:space="0" w:color="auto"/>
                <w:right w:val="none" w:sz="0" w:space="0" w:color="auto"/>
              </w:divBdr>
            </w:div>
            <w:div w:id="1838418457">
              <w:marLeft w:val="0"/>
              <w:marRight w:val="0"/>
              <w:marTop w:val="0"/>
              <w:marBottom w:val="0"/>
              <w:divBdr>
                <w:top w:val="none" w:sz="0" w:space="0" w:color="auto"/>
                <w:left w:val="none" w:sz="0" w:space="0" w:color="auto"/>
                <w:bottom w:val="none" w:sz="0" w:space="0" w:color="auto"/>
                <w:right w:val="none" w:sz="0" w:space="0" w:color="auto"/>
              </w:divBdr>
            </w:div>
          </w:divsChild>
        </w:div>
        <w:div w:id="343439341">
          <w:marLeft w:val="0"/>
          <w:marRight w:val="0"/>
          <w:marTop w:val="0"/>
          <w:marBottom w:val="0"/>
          <w:divBdr>
            <w:top w:val="none" w:sz="0" w:space="0" w:color="auto"/>
            <w:left w:val="none" w:sz="0" w:space="0" w:color="auto"/>
            <w:bottom w:val="none" w:sz="0" w:space="0" w:color="auto"/>
            <w:right w:val="none" w:sz="0" w:space="0" w:color="auto"/>
          </w:divBdr>
          <w:divsChild>
            <w:div w:id="445807442">
              <w:marLeft w:val="0"/>
              <w:marRight w:val="0"/>
              <w:marTop w:val="0"/>
              <w:marBottom w:val="0"/>
              <w:divBdr>
                <w:top w:val="none" w:sz="0" w:space="0" w:color="auto"/>
                <w:left w:val="none" w:sz="0" w:space="0" w:color="auto"/>
                <w:bottom w:val="none" w:sz="0" w:space="0" w:color="auto"/>
                <w:right w:val="none" w:sz="0" w:space="0" w:color="auto"/>
              </w:divBdr>
            </w:div>
          </w:divsChild>
        </w:div>
        <w:div w:id="599527786">
          <w:marLeft w:val="0"/>
          <w:marRight w:val="0"/>
          <w:marTop w:val="0"/>
          <w:marBottom w:val="0"/>
          <w:divBdr>
            <w:top w:val="none" w:sz="0" w:space="0" w:color="auto"/>
            <w:left w:val="none" w:sz="0" w:space="0" w:color="auto"/>
            <w:bottom w:val="none" w:sz="0" w:space="0" w:color="auto"/>
            <w:right w:val="none" w:sz="0" w:space="0" w:color="auto"/>
          </w:divBdr>
          <w:divsChild>
            <w:div w:id="1937472848">
              <w:marLeft w:val="0"/>
              <w:marRight w:val="0"/>
              <w:marTop w:val="0"/>
              <w:marBottom w:val="0"/>
              <w:divBdr>
                <w:top w:val="none" w:sz="0" w:space="0" w:color="auto"/>
                <w:left w:val="none" w:sz="0" w:space="0" w:color="auto"/>
                <w:bottom w:val="none" w:sz="0" w:space="0" w:color="auto"/>
                <w:right w:val="none" w:sz="0" w:space="0" w:color="auto"/>
              </w:divBdr>
            </w:div>
          </w:divsChild>
        </w:div>
        <w:div w:id="1325052">
          <w:marLeft w:val="0"/>
          <w:marRight w:val="0"/>
          <w:marTop w:val="0"/>
          <w:marBottom w:val="0"/>
          <w:divBdr>
            <w:top w:val="none" w:sz="0" w:space="0" w:color="auto"/>
            <w:left w:val="none" w:sz="0" w:space="0" w:color="auto"/>
            <w:bottom w:val="none" w:sz="0" w:space="0" w:color="auto"/>
            <w:right w:val="none" w:sz="0" w:space="0" w:color="auto"/>
          </w:divBdr>
          <w:divsChild>
            <w:div w:id="237060624">
              <w:marLeft w:val="0"/>
              <w:marRight w:val="0"/>
              <w:marTop w:val="0"/>
              <w:marBottom w:val="0"/>
              <w:divBdr>
                <w:top w:val="none" w:sz="0" w:space="0" w:color="auto"/>
                <w:left w:val="none" w:sz="0" w:space="0" w:color="auto"/>
                <w:bottom w:val="none" w:sz="0" w:space="0" w:color="auto"/>
                <w:right w:val="none" w:sz="0" w:space="0" w:color="auto"/>
              </w:divBdr>
            </w:div>
          </w:divsChild>
        </w:div>
        <w:div w:id="535000629">
          <w:marLeft w:val="0"/>
          <w:marRight w:val="0"/>
          <w:marTop w:val="0"/>
          <w:marBottom w:val="0"/>
          <w:divBdr>
            <w:top w:val="none" w:sz="0" w:space="0" w:color="auto"/>
            <w:left w:val="none" w:sz="0" w:space="0" w:color="auto"/>
            <w:bottom w:val="none" w:sz="0" w:space="0" w:color="auto"/>
            <w:right w:val="none" w:sz="0" w:space="0" w:color="auto"/>
          </w:divBdr>
          <w:divsChild>
            <w:div w:id="1470585369">
              <w:marLeft w:val="0"/>
              <w:marRight w:val="0"/>
              <w:marTop w:val="0"/>
              <w:marBottom w:val="0"/>
              <w:divBdr>
                <w:top w:val="none" w:sz="0" w:space="0" w:color="auto"/>
                <w:left w:val="none" w:sz="0" w:space="0" w:color="auto"/>
                <w:bottom w:val="none" w:sz="0" w:space="0" w:color="auto"/>
                <w:right w:val="none" w:sz="0" w:space="0" w:color="auto"/>
              </w:divBdr>
            </w:div>
          </w:divsChild>
        </w:div>
        <w:div w:id="279193996">
          <w:marLeft w:val="0"/>
          <w:marRight w:val="0"/>
          <w:marTop w:val="0"/>
          <w:marBottom w:val="0"/>
          <w:divBdr>
            <w:top w:val="none" w:sz="0" w:space="0" w:color="auto"/>
            <w:left w:val="none" w:sz="0" w:space="0" w:color="auto"/>
            <w:bottom w:val="none" w:sz="0" w:space="0" w:color="auto"/>
            <w:right w:val="none" w:sz="0" w:space="0" w:color="auto"/>
          </w:divBdr>
          <w:divsChild>
            <w:div w:id="1779332281">
              <w:marLeft w:val="0"/>
              <w:marRight w:val="0"/>
              <w:marTop w:val="0"/>
              <w:marBottom w:val="0"/>
              <w:divBdr>
                <w:top w:val="none" w:sz="0" w:space="0" w:color="auto"/>
                <w:left w:val="none" w:sz="0" w:space="0" w:color="auto"/>
                <w:bottom w:val="none" w:sz="0" w:space="0" w:color="auto"/>
                <w:right w:val="none" w:sz="0" w:space="0" w:color="auto"/>
              </w:divBdr>
            </w:div>
          </w:divsChild>
        </w:div>
        <w:div w:id="1974478488">
          <w:marLeft w:val="0"/>
          <w:marRight w:val="0"/>
          <w:marTop w:val="0"/>
          <w:marBottom w:val="0"/>
          <w:divBdr>
            <w:top w:val="none" w:sz="0" w:space="0" w:color="auto"/>
            <w:left w:val="none" w:sz="0" w:space="0" w:color="auto"/>
            <w:bottom w:val="none" w:sz="0" w:space="0" w:color="auto"/>
            <w:right w:val="none" w:sz="0" w:space="0" w:color="auto"/>
          </w:divBdr>
          <w:divsChild>
            <w:div w:id="7760543">
              <w:marLeft w:val="0"/>
              <w:marRight w:val="0"/>
              <w:marTop w:val="0"/>
              <w:marBottom w:val="0"/>
              <w:divBdr>
                <w:top w:val="none" w:sz="0" w:space="0" w:color="auto"/>
                <w:left w:val="none" w:sz="0" w:space="0" w:color="auto"/>
                <w:bottom w:val="none" w:sz="0" w:space="0" w:color="auto"/>
                <w:right w:val="none" w:sz="0" w:space="0" w:color="auto"/>
              </w:divBdr>
            </w:div>
          </w:divsChild>
        </w:div>
        <w:div w:id="1347176397">
          <w:marLeft w:val="0"/>
          <w:marRight w:val="0"/>
          <w:marTop w:val="0"/>
          <w:marBottom w:val="0"/>
          <w:divBdr>
            <w:top w:val="none" w:sz="0" w:space="0" w:color="auto"/>
            <w:left w:val="none" w:sz="0" w:space="0" w:color="auto"/>
            <w:bottom w:val="none" w:sz="0" w:space="0" w:color="auto"/>
            <w:right w:val="none" w:sz="0" w:space="0" w:color="auto"/>
          </w:divBdr>
          <w:divsChild>
            <w:div w:id="857230146">
              <w:marLeft w:val="0"/>
              <w:marRight w:val="0"/>
              <w:marTop w:val="0"/>
              <w:marBottom w:val="0"/>
              <w:divBdr>
                <w:top w:val="none" w:sz="0" w:space="0" w:color="auto"/>
                <w:left w:val="none" w:sz="0" w:space="0" w:color="auto"/>
                <w:bottom w:val="none" w:sz="0" w:space="0" w:color="auto"/>
                <w:right w:val="none" w:sz="0" w:space="0" w:color="auto"/>
              </w:divBdr>
            </w:div>
          </w:divsChild>
        </w:div>
        <w:div w:id="1512137189">
          <w:marLeft w:val="0"/>
          <w:marRight w:val="0"/>
          <w:marTop w:val="0"/>
          <w:marBottom w:val="0"/>
          <w:divBdr>
            <w:top w:val="none" w:sz="0" w:space="0" w:color="auto"/>
            <w:left w:val="none" w:sz="0" w:space="0" w:color="auto"/>
            <w:bottom w:val="none" w:sz="0" w:space="0" w:color="auto"/>
            <w:right w:val="none" w:sz="0" w:space="0" w:color="auto"/>
          </w:divBdr>
          <w:divsChild>
            <w:div w:id="391082317">
              <w:marLeft w:val="0"/>
              <w:marRight w:val="0"/>
              <w:marTop w:val="0"/>
              <w:marBottom w:val="0"/>
              <w:divBdr>
                <w:top w:val="none" w:sz="0" w:space="0" w:color="auto"/>
                <w:left w:val="none" w:sz="0" w:space="0" w:color="auto"/>
                <w:bottom w:val="none" w:sz="0" w:space="0" w:color="auto"/>
                <w:right w:val="none" w:sz="0" w:space="0" w:color="auto"/>
              </w:divBdr>
            </w:div>
            <w:div w:id="1406613170">
              <w:marLeft w:val="0"/>
              <w:marRight w:val="0"/>
              <w:marTop w:val="0"/>
              <w:marBottom w:val="0"/>
              <w:divBdr>
                <w:top w:val="none" w:sz="0" w:space="0" w:color="auto"/>
                <w:left w:val="none" w:sz="0" w:space="0" w:color="auto"/>
                <w:bottom w:val="none" w:sz="0" w:space="0" w:color="auto"/>
                <w:right w:val="none" w:sz="0" w:space="0" w:color="auto"/>
              </w:divBdr>
            </w:div>
          </w:divsChild>
        </w:div>
        <w:div w:id="373507035">
          <w:marLeft w:val="0"/>
          <w:marRight w:val="0"/>
          <w:marTop w:val="0"/>
          <w:marBottom w:val="0"/>
          <w:divBdr>
            <w:top w:val="none" w:sz="0" w:space="0" w:color="auto"/>
            <w:left w:val="none" w:sz="0" w:space="0" w:color="auto"/>
            <w:bottom w:val="none" w:sz="0" w:space="0" w:color="auto"/>
            <w:right w:val="none" w:sz="0" w:space="0" w:color="auto"/>
          </w:divBdr>
          <w:divsChild>
            <w:div w:id="834614393">
              <w:marLeft w:val="0"/>
              <w:marRight w:val="0"/>
              <w:marTop w:val="0"/>
              <w:marBottom w:val="0"/>
              <w:divBdr>
                <w:top w:val="none" w:sz="0" w:space="0" w:color="auto"/>
                <w:left w:val="none" w:sz="0" w:space="0" w:color="auto"/>
                <w:bottom w:val="none" w:sz="0" w:space="0" w:color="auto"/>
                <w:right w:val="none" w:sz="0" w:space="0" w:color="auto"/>
              </w:divBdr>
            </w:div>
          </w:divsChild>
        </w:div>
        <w:div w:id="1833450744">
          <w:marLeft w:val="0"/>
          <w:marRight w:val="0"/>
          <w:marTop w:val="0"/>
          <w:marBottom w:val="0"/>
          <w:divBdr>
            <w:top w:val="none" w:sz="0" w:space="0" w:color="auto"/>
            <w:left w:val="none" w:sz="0" w:space="0" w:color="auto"/>
            <w:bottom w:val="none" w:sz="0" w:space="0" w:color="auto"/>
            <w:right w:val="none" w:sz="0" w:space="0" w:color="auto"/>
          </w:divBdr>
          <w:divsChild>
            <w:div w:id="967200659">
              <w:marLeft w:val="0"/>
              <w:marRight w:val="0"/>
              <w:marTop w:val="0"/>
              <w:marBottom w:val="0"/>
              <w:divBdr>
                <w:top w:val="none" w:sz="0" w:space="0" w:color="auto"/>
                <w:left w:val="none" w:sz="0" w:space="0" w:color="auto"/>
                <w:bottom w:val="none" w:sz="0" w:space="0" w:color="auto"/>
                <w:right w:val="none" w:sz="0" w:space="0" w:color="auto"/>
              </w:divBdr>
            </w:div>
          </w:divsChild>
        </w:div>
        <w:div w:id="1105421753">
          <w:marLeft w:val="0"/>
          <w:marRight w:val="0"/>
          <w:marTop w:val="0"/>
          <w:marBottom w:val="0"/>
          <w:divBdr>
            <w:top w:val="none" w:sz="0" w:space="0" w:color="auto"/>
            <w:left w:val="none" w:sz="0" w:space="0" w:color="auto"/>
            <w:bottom w:val="none" w:sz="0" w:space="0" w:color="auto"/>
            <w:right w:val="none" w:sz="0" w:space="0" w:color="auto"/>
          </w:divBdr>
          <w:divsChild>
            <w:div w:id="347296789">
              <w:marLeft w:val="0"/>
              <w:marRight w:val="0"/>
              <w:marTop w:val="0"/>
              <w:marBottom w:val="0"/>
              <w:divBdr>
                <w:top w:val="none" w:sz="0" w:space="0" w:color="auto"/>
                <w:left w:val="none" w:sz="0" w:space="0" w:color="auto"/>
                <w:bottom w:val="none" w:sz="0" w:space="0" w:color="auto"/>
                <w:right w:val="none" w:sz="0" w:space="0" w:color="auto"/>
              </w:divBdr>
            </w:div>
          </w:divsChild>
        </w:div>
        <w:div w:id="64383535">
          <w:marLeft w:val="0"/>
          <w:marRight w:val="0"/>
          <w:marTop w:val="0"/>
          <w:marBottom w:val="0"/>
          <w:divBdr>
            <w:top w:val="none" w:sz="0" w:space="0" w:color="auto"/>
            <w:left w:val="none" w:sz="0" w:space="0" w:color="auto"/>
            <w:bottom w:val="none" w:sz="0" w:space="0" w:color="auto"/>
            <w:right w:val="none" w:sz="0" w:space="0" w:color="auto"/>
          </w:divBdr>
          <w:divsChild>
            <w:div w:id="149716841">
              <w:marLeft w:val="0"/>
              <w:marRight w:val="0"/>
              <w:marTop w:val="0"/>
              <w:marBottom w:val="0"/>
              <w:divBdr>
                <w:top w:val="none" w:sz="0" w:space="0" w:color="auto"/>
                <w:left w:val="none" w:sz="0" w:space="0" w:color="auto"/>
                <w:bottom w:val="none" w:sz="0" w:space="0" w:color="auto"/>
                <w:right w:val="none" w:sz="0" w:space="0" w:color="auto"/>
              </w:divBdr>
            </w:div>
          </w:divsChild>
        </w:div>
        <w:div w:id="199517581">
          <w:marLeft w:val="0"/>
          <w:marRight w:val="0"/>
          <w:marTop w:val="0"/>
          <w:marBottom w:val="0"/>
          <w:divBdr>
            <w:top w:val="none" w:sz="0" w:space="0" w:color="auto"/>
            <w:left w:val="none" w:sz="0" w:space="0" w:color="auto"/>
            <w:bottom w:val="none" w:sz="0" w:space="0" w:color="auto"/>
            <w:right w:val="none" w:sz="0" w:space="0" w:color="auto"/>
          </w:divBdr>
          <w:divsChild>
            <w:div w:id="595601021">
              <w:marLeft w:val="0"/>
              <w:marRight w:val="0"/>
              <w:marTop w:val="0"/>
              <w:marBottom w:val="0"/>
              <w:divBdr>
                <w:top w:val="none" w:sz="0" w:space="0" w:color="auto"/>
                <w:left w:val="none" w:sz="0" w:space="0" w:color="auto"/>
                <w:bottom w:val="none" w:sz="0" w:space="0" w:color="auto"/>
                <w:right w:val="none" w:sz="0" w:space="0" w:color="auto"/>
              </w:divBdr>
            </w:div>
          </w:divsChild>
        </w:div>
        <w:div w:id="1314680806">
          <w:marLeft w:val="0"/>
          <w:marRight w:val="0"/>
          <w:marTop w:val="0"/>
          <w:marBottom w:val="0"/>
          <w:divBdr>
            <w:top w:val="none" w:sz="0" w:space="0" w:color="auto"/>
            <w:left w:val="none" w:sz="0" w:space="0" w:color="auto"/>
            <w:bottom w:val="none" w:sz="0" w:space="0" w:color="auto"/>
            <w:right w:val="none" w:sz="0" w:space="0" w:color="auto"/>
          </w:divBdr>
          <w:divsChild>
            <w:div w:id="2012446697">
              <w:marLeft w:val="0"/>
              <w:marRight w:val="0"/>
              <w:marTop w:val="0"/>
              <w:marBottom w:val="0"/>
              <w:divBdr>
                <w:top w:val="none" w:sz="0" w:space="0" w:color="auto"/>
                <w:left w:val="none" w:sz="0" w:space="0" w:color="auto"/>
                <w:bottom w:val="none" w:sz="0" w:space="0" w:color="auto"/>
                <w:right w:val="none" w:sz="0" w:space="0" w:color="auto"/>
              </w:divBdr>
            </w:div>
          </w:divsChild>
        </w:div>
        <w:div w:id="844132140">
          <w:marLeft w:val="0"/>
          <w:marRight w:val="0"/>
          <w:marTop w:val="0"/>
          <w:marBottom w:val="0"/>
          <w:divBdr>
            <w:top w:val="none" w:sz="0" w:space="0" w:color="auto"/>
            <w:left w:val="none" w:sz="0" w:space="0" w:color="auto"/>
            <w:bottom w:val="none" w:sz="0" w:space="0" w:color="auto"/>
            <w:right w:val="none" w:sz="0" w:space="0" w:color="auto"/>
          </w:divBdr>
          <w:divsChild>
            <w:div w:id="1809278884">
              <w:marLeft w:val="0"/>
              <w:marRight w:val="0"/>
              <w:marTop w:val="0"/>
              <w:marBottom w:val="0"/>
              <w:divBdr>
                <w:top w:val="none" w:sz="0" w:space="0" w:color="auto"/>
                <w:left w:val="none" w:sz="0" w:space="0" w:color="auto"/>
                <w:bottom w:val="none" w:sz="0" w:space="0" w:color="auto"/>
                <w:right w:val="none" w:sz="0" w:space="0" w:color="auto"/>
              </w:divBdr>
            </w:div>
          </w:divsChild>
        </w:div>
        <w:div w:id="1693803924">
          <w:marLeft w:val="0"/>
          <w:marRight w:val="0"/>
          <w:marTop w:val="0"/>
          <w:marBottom w:val="0"/>
          <w:divBdr>
            <w:top w:val="none" w:sz="0" w:space="0" w:color="auto"/>
            <w:left w:val="none" w:sz="0" w:space="0" w:color="auto"/>
            <w:bottom w:val="none" w:sz="0" w:space="0" w:color="auto"/>
            <w:right w:val="none" w:sz="0" w:space="0" w:color="auto"/>
          </w:divBdr>
          <w:divsChild>
            <w:div w:id="436677658">
              <w:marLeft w:val="0"/>
              <w:marRight w:val="0"/>
              <w:marTop w:val="0"/>
              <w:marBottom w:val="0"/>
              <w:divBdr>
                <w:top w:val="none" w:sz="0" w:space="0" w:color="auto"/>
                <w:left w:val="none" w:sz="0" w:space="0" w:color="auto"/>
                <w:bottom w:val="none" w:sz="0" w:space="0" w:color="auto"/>
                <w:right w:val="none" w:sz="0" w:space="0" w:color="auto"/>
              </w:divBdr>
            </w:div>
          </w:divsChild>
        </w:div>
        <w:div w:id="1445271102">
          <w:marLeft w:val="0"/>
          <w:marRight w:val="0"/>
          <w:marTop w:val="0"/>
          <w:marBottom w:val="0"/>
          <w:divBdr>
            <w:top w:val="none" w:sz="0" w:space="0" w:color="auto"/>
            <w:left w:val="none" w:sz="0" w:space="0" w:color="auto"/>
            <w:bottom w:val="none" w:sz="0" w:space="0" w:color="auto"/>
            <w:right w:val="none" w:sz="0" w:space="0" w:color="auto"/>
          </w:divBdr>
          <w:divsChild>
            <w:div w:id="2029326596">
              <w:marLeft w:val="0"/>
              <w:marRight w:val="0"/>
              <w:marTop w:val="0"/>
              <w:marBottom w:val="0"/>
              <w:divBdr>
                <w:top w:val="none" w:sz="0" w:space="0" w:color="auto"/>
                <w:left w:val="none" w:sz="0" w:space="0" w:color="auto"/>
                <w:bottom w:val="none" w:sz="0" w:space="0" w:color="auto"/>
                <w:right w:val="none" w:sz="0" w:space="0" w:color="auto"/>
              </w:divBdr>
            </w:div>
          </w:divsChild>
        </w:div>
        <w:div w:id="174081388">
          <w:marLeft w:val="0"/>
          <w:marRight w:val="0"/>
          <w:marTop w:val="0"/>
          <w:marBottom w:val="0"/>
          <w:divBdr>
            <w:top w:val="none" w:sz="0" w:space="0" w:color="auto"/>
            <w:left w:val="none" w:sz="0" w:space="0" w:color="auto"/>
            <w:bottom w:val="none" w:sz="0" w:space="0" w:color="auto"/>
            <w:right w:val="none" w:sz="0" w:space="0" w:color="auto"/>
          </w:divBdr>
          <w:divsChild>
            <w:div w:id="1232305625">
              <w:marLeft w:val="0"/>
              <w:marRight w:val="0"/>
              <w:marTop w:val="0"/>
              <w:marBottom w:val="0"/>
              <w:divBdr>
                <w:top w:val="none" w:sz="0" w:space="0" w:color="auto"/>
                <w:left w:val="none" w:sz="0" w:space="0" w:color="auto"/>
                <w:bottom w:val="none" w:sz="0" w:space="0" w:color="auto"/>
                <w:right w:val="none" w:sz="0" w:space="0" w:color="auto"/>
              </w:divBdr>
            </w:div>
          </w:divsChild>
        </w:div>
        <w:div w:id="427431745">
          <w:marLeft w:val="0"/>
          <w:marRight w:val="0"/>
          <w:marTop w:val="0"/>
          <w:marBottom w:val="0"/>
          <w:divBdr>
            <w:top w:val="none" w:sz="0" w:space="0" w:color="auto"/>
            <w:left w:val="none" w:sz="0" w:space="0" w:color="auto"/>
            <w:bottom w:val="none" w:sz="0" w:space="0" w:color="auto"/>
            <w:right w:val="none" w:sz="0" w:space="0" w:color="auto"/>
          </w:divBdr>
          <w:divsChild>
            <w:div w:id="1432386970">
              <w:marLeft w:val="0"/>
              <w:marRight w:val="0"/>
              <w:marTop w:val="0"/>
              <w:marBottom w:val="0"/>
              <w:divBdr>
                <w:top w:val="none" w:sz="0" w:space="0" w:color="auto"/>
                <w:left w:val="none" w:sz="0" w:space="0" w:color="auto"/>
                <w:bottom w:val="none" w:sz="0" w:space="0" w:color="auto"/>
                <w:right w:val="none" w:sz="0" w:space="0" w:color="auto"/>
              </w:divBdr>
            </w:div>
          </w:divsChild>
        </w:div>
        <w:div w:id="2054424064">
          <w:marLeft w:val="0"/>
          <w:marRight w:val="0"/>
          <w:marTop w:val="0"/>
          <w:marBottom w:val="0"/>
          <w:divBdr>
            <w:top w:val="none" w:sz="0" w:space="0" w:color="auto"/>
            <w:left w:val="none" w:sz="0" w:space="0" w:color="auto"/>
            <w:bottom w:val="none" w:sz="0" w:space="0" w:color="auto"/>
            <w:right w:val="none" w:sz="0" w:space="0" w:color="auto"/>
          </w:divBdr>
          <w:divsChild>
            <w:div w:id="349911898">
              <w:marLeft w:val="0"/>
              <w:marRight w:val="0"/>
              <w:marTop w:val="0"/>
              <w:marBottom w:val="0"/>
              <w:divBdr>
                <w:top w:val="none" w:sz="0" w:space="0" w:color="auto"/>
                <w:left w:val="none" w:sz="0" w:space="0" w:color="auto"/>
                <w:bottom w:val="none" w:sz="0" w:space="0" w:color="auto"/>
                <w:right w:val="none" w:sz="0" w:space="0" w:color="auto"/>
              </w:divBdr>
            </w:div>
          </w:divsChild>
        </w:div>
        <w:div w:id="556428881">
          <w:marLeft w:val="0"/>
          <w:marRight w:val="0"/>
          <w:marTop w:val="0"/>
          <w:marBottom w:val="0"/>
          <w:divBdr>
            <w:top w:val="none" w:sz="0" w:space="0" w:color="auto"/>
            <w:left w:val="none" w:sz="0" w:space="0" w:color="auto"/>
            <w:bottom w:val="none" w:sz="0" w:space="0" w:color="auto"/>
            <w:right w:val="none" w:sz="0" w:space="0" w:color="auto"/>
          </w:divBdr>
          <w:divsChild>
            <w:div w:id="729576851">
              <w:marLeft w:val="0"/>
              <w:marRight w:val="0"/>
              <w:marTop w:val="0"/>
              <w:marBottom w:val="0"/>
              <w:divBdr>
                <w:top w:val="none" w:sz="0" w:space="0" w:color="auto"/>
                <w:left w:val="none" w:sz="0" w:space="0" w:color="auto"/>
                <w:bottom w:val="none" w:sz="0" w:space="0" w:color="auto"/>
                <w:right w:val="none" w:sz="0" w:space="0" w:color="auto"/>
              </w:divBdr>
            </w:div>
          </w:divsChild>
        </w:div>
        <w:div w:id="2127969708">
          <w:marLeft w:val="0"/>
          <w:marRight w:val="0"/>
          <w:marTop w:val="0"/>
          <w:marBottom w:val="0"/>
          <w:divBdr>
            <w:top w:val="none" w:sz="0" w:space="0" w:color="auto"/>
            <w:left w:val="none" w:sz="0" w:space="0" w:color="auto"/>
            <w:bottom w:val="none" w:sz="0" w:space="0" w:color="auto"/>
            <w:right w:val="none" w:sz="0" w:space="0" w:color="auto"/>
          </w:divBdr>
          <w:divsChild>
            <w:div w:id="1074166355">
              <w:marLeft w:val="0"/>
              <w:marRight w:val="0"/>
              <w:marTop w:val="0"/>
              <w:marBottom w:val="0"/>
              <w:divBdr>
                <w:top w:val="none" w:sz="0" w:space="0" w:color="auto"/>
                <w:left w:val="none" w:sz="0" w:space="0" w:color="auto"/>
                <w:bottom w:val="none" w:sz="0" w:space="0" w:color="auto"/>
                <w:right w:val="none" w:sz="0" w:space="0" w:color="auto"/>
              </w:divBdr>
            </w:div>
          </w:divsChild>
        </w:div>
        <w:div w:id="1140684047">
          <w:marLeft w:val="0"/>
          <w:marRight w:val="0"/>
          <w:marTop w:val="0"/>
          <w:marBottom w:val="0"/>
          <w:divBdr>
            <w:top w:val="none" w:sz="0" w:space="0" w:color="auto"/>
            <w:left w:val="none" w:sz="0" w:space="0" w:color="auto"/>
            <w:bottom w:val="none" w:sz="0" w:space="0" w:color="auto"/>
            <w:right w:val="none" w:sz="0" w:space="0" w:color="auto"/>
          </w:divBdr>
          <w:divsChild>
            <w:div w:id="208880396">
              <w:marLeft w:val="0"/>
              <w:marRight w:val="0"/>
              <w:marTop w:val="0"/>
              <w:marBottom w:val="0"/>
              <w:divBdr>
                <w:top w:val="none" w:sz="0" w:space="0" w:color="auto"/>
                <w:left w:val="none" w:sz="0" w:space="0" w:color="auto"/>
                <w:bottom w:val="none" w:sz="0" w:space="0" w:color="auto"/>
                <w:right w:val="none" w:sz="0" w:space="0" w:color="auto"/>
              </w:divBdr>
            </w:div>
          </w:divsChild>
        </w:div>
        <w:div w:id="2141260282">
          <w:marLeft w:val="0"/>
          <w:marRight w:val="0"/>
          <w:marTop w:val="0"/>
          <w:marBottom w:val="0"/>
          <w:divBdr>
            <w:top w:val="none" w:sz="0" w:space="0" w:color="auto"/>
            <w:left w:val="none" w:sz="0" w:space="0" w:color="auto"/>
            <w:bottom w:val="none" w:sz="0" w:space="0" w:color="auto"/>
            <w:right w:val="none" w:sz="0" w:space="0" w:color="auto"/>
          </w:divBdr>
          <w:divsChild>
            <w:div w:id="1864785052">
              <w:marLeft w:val="0"/>
              <w:marRight w:val="0"/>
              <w:marTop w:val="0"/>
              <w:marBottom w:val="0"/>
              <w:divBdr>
                <w:top w:val="none" w:sz="0" w:space="0" w:color="auto"/>
                <w:left w:val="none" w:sz="0" w:space="0" w:color="auto"/>
                <w:bottom w:val="none" w:sz="0" w:space="0" w:color="auto"/>
                <w:right w:val="none" w:sz="0" w:space="0" w:color="auto"/>
              </w:divBdr>
            </w:div>
          </w:divsChild>
        </w:div>
        <w:div w:id="172377913">
          <w:marLeft w:val="0"/>
          <w:marRight w:val="0"/>
          <w:marTop w:val="0"/>
          <w:marBottom w:val="0"/>
          <w:divBdr>
            <w:top w:val="none" w:sz="0" w:space="0" w:color="auto"/>
            <w:left w:val="none" w:sz="0" w:space="0" w:color="auto"/>
            <w:bottom w:val="none" w:sz="0" w:space="0" w:color="auto"/>
            <w:right w:val="none" w:sz="0" w:space="0" w:color="auto"/>
          </w:divBdr>
          <w:divsChild>
            <w:div w:id="1500659993">
              <w:marLeft w:val="0"/>
              <w:marRight w:val="0"/>
              <w:marTop w:val="0"/>
              <w:marBottom w:val="0"/>
              <w:divBdr>
                <w:top w:val="none" w:sz="0" w:space="0" w:color="auto"/>
                <w:left w:val="none" w:sz="0" w:space="0" w:color="auto"/>
                <w:bottom w:val="none" w:sz="0" w:space="0" w:color="auto"/>
                <w:right w:val="none" w:sz="0" w:space="0" w:color="auto"/>
              </w:divBdr>
            </w:div>
          </w:divsChild>
        </w:div>
        <w:div w:id="1748334948">
          <w:marLeft w:val="0"/>
          <w:marRight w:val="0"/>
          <w:marTop w:val="0"/>
          <w:marBottom w:val="0"/>
          <w:divBdr>
            <w:top w:val="none" w:sz="0" w:space="0" w:color="auto"/>
            <w:left w:val="none" w:sz="0" w:space="0" w:color="auto"/>
            <w:bottom w:val="none" w:sz="0" w:space="0" w:color="auto"/>
            <w:right w:val="none" w:sz="0" w:space="0" w:color="auto"/>
          </w:divBdr>
          <w:divsChild>
            <w:div w:id="9794104">
              <w:marLeft w:val="0"/>
              <w:marRight w:val="0"/>
              <w:marTop w:val="0"/>
              <w:marBottom w:val="0"/>
              <w:divBdr>
                <w:top w:val="none" w:sz="0" w:space="0" w:color="auto"/>
                <w:left w:val="none" w:sz="0" w:space="0" w:color="auto"/>
                <w:bottom w:val="none" w:sz="0" w:space="0" w:color="auto"/>
                <w:right w:val="none" w:sz="0" w:space="0" w:color="auto"/>
              </w:divBdr>
            </w:div>
          </w:divsChild>
        </w:div>
        <w:div w:id="1693071776">
          <w:marLeft w:val="0"/>
          <w:marRight w:val="0"/>
          <w:marTop w:val="0"/>
          <w:marBottom w:val="0"/>
          <w:divBdr>
            <w:top w:val="none" w:sz="0" w:space="0" w:color="auto"/>
            <w:left w:val="none" w:sz="0" w:space="0" w:color="auto"/>
            <w:bottom w:val="none" w:sz="0" w:space="0" w:color="auto"/>
            <w:right w:val="none" w:sz="0" w:space="0" w:color="auto"/>
          </w:divBdr>
          <w:divsChild>
            <w:div w:id="814029672">
              <w:marLeft w:val="0"/>
              <w:marRight w:val="0"/>
              <w:marTop w:val="0"/>
              <w:marBottom w:val="0"/>
              <w:divBdr>
                <w:top w:val="none" w:sz="0" w:space="0" w:color="auto"/>
                <w:left w:val="none" w:sz="0" w:space="0" w:color="auto"/>
                <w:bottom w:val="none" w:sz="0" w:space="0" w:color="auto"/>
                <w:right w:val="none" w:sz="0" w:space="0" w:color="auto"/>
              </w:divBdr>
            </w:div>
          </w:divsChild>
        </w:div>
        <w:div w:id="71397816">
          <w:marLeft w:val="0"/>
          <w:marRight w:val="0"/>
          <w:marTop w:val="0"/>
          <w:marBottom w:val="0"/>
          <w:divBdr>
            <w:top w:val="none" w:sz="0" w:space="0" w:color="auto"/>
            <w:left w:val="none" w:sz="0" w:space="0" w:color="auto"/>
            <w:bottom w:val="none" w:sz="0" w:space="0" w:color="auto"/>
            <w:right w:val="none" w:sz="0" w:space="0" w:color="auto"/>
          </w:divBdr>
          <w:divsChild>
            <w:div w:id="910819441">
              <w:marLeft w:val="0"/>
              <w:marRight w:val="0"/>
              <w:marTop w:val="0"/>
              <w:marBottom w:val="0"/>
              <w:divBdr>
                <w:top w:val="none" w:sz="0" w:space="0" w:color="auto"/>
                <w:left w:val="none" w:sz="0" w:space="0" w:color="auto"/>
                <w:bottom w:val="none" w:sz="0" w:space="0" w:color="auto"/>
                <w:right w:val="none" w:sz="0" w:space="0" w:color="auto"/>
              </w:divBdr>
            </w:div>
          </w:divsChild>
        </w:div>
        <w:div w:id="395208316">
          <w:marLeft w:val="0"/>
          <w:marRight w:val="0"/>
          <w:marTop w:val="0"/>
          <w:marBottom w:val="0"/>
          <w:divBdr>
            <w:top w:val="none" w:sz="0" w:space="0" w:color="auto"/>
            <w:left w:val="none" w:sz="0" w:space="0" w:color="auto"/>
            <w:bottom w:val="none" w:sz="0" w:space="0" w:color="auto"/>
            <w:right w:val="none" w:sz="0" w:space="0" w:color="auto"/>
          </w:divBdr>
          <w:divsChild>
            <w:div w:id="1558012478">
              <w:marLeft w:val="0"/>
              <w:marRight w:val="0"/>
              <w:marTop w:val="0"/>
              <w:marBottom w:val="0"/>
              <w:divBdr>
                <w:top w:val="none" w:sz="0" w:space="0" w:color="auto"/>
                <w:left w:val="none" w:sz="0" w:space="0" w:color="auto"/>
                <w:bottom w:val="none" w:sz="0" w:space="0" w:color="auto"/>
                <w:right w:val="none" w:sz="0" w:space="0" w:color="auto"/>
              </w:divBdr>
            </w:div>
          </w:divsChild>
        </w:div>
        <w:div w:id="728040555">
          <w:marLeft w:val="0"/>
          <w:marRight w:val="0"/>
          <w:marTop w:val="0"/>
          <w:marBottom w:val="0"/>
          <w:divBdr>
            <w:top w:val="none" w:sz="0" w:space="0" w:color="auto"/>
            <w:left w:val="none" w:sz="0" w:space="0" w:color="auto"/>
            <w:bottom w:val="none" w:sz="0" w:space="0" w:color="auto"/>
            <w:right w:val="none" w:sz="0" w:space="0" w:color="auto"/>
          </w:divBdr>
          <w:divsChild>
            <w:div w:id="1533960667">
              <w:marLeft w:val="0"/>
              <w:marRight w:val="0"/>
              <w:marTop w:val="0"/>
              <w:marBottom w:val="0"/>
              <w:divBdr>
                <w:top w:val="none" w:sz="0" w:space="0" w:color="auto"/>
                <w:left w:val="none" w:sz="0" w:space="0" w:color="auto"/>
                <w:bottom w:val="none" w:sz="0" w:space="0" w:color="auto"/>
                <w:right w:val="none" w:sz="0" w:space="0" w:color="auto"/>
              </w:divBdr>
            </w:div>
          </w:divsChild>
        </w:div>
        <w:div w:id="1260523913">
          <w:marLeft w:val="0"/>
          <w:marRight w:val="0"/>
          <w:marTop w:val="0"/>
          <w:marBottom w:val="0"/>
          <w:divBdr>
            <w:top w:val="none" w:sz="0" w:space="0" w:color="auto"/>
            <w:left w:val="none" w:sz="0" w:space="0" w:color="auto"/>
            <w:bottom w:val="none" w:sz="0" w:space="0" w:color="auto"/>
            <w:right w:val="none" w:sz="0" w:space="0" w:color="auto"/>
          </w:divBdr>
          <w:divsChild>
            <w:div w:id="30032926">
              <w:marLeft w:val="0"/>
              <w:marRight w:val="0"/>
              <w:marTop w:val="0"/>
              <w:marBottom w:val="0"/>
              <w:divBdr>
                <w:top w:val="none" w:sz="0" w:space="0" w:color="auto"/>
                <w:left w:val="none" w:sz="0" w:space="0" w:color="auto"/>
                <w:bottom w:val="none" w:sz="0" w:space="0" w:color="auto"/>
                <w:right w:val="none" w:sz="0" w:space="0" w:color="auto"/>
              </w:divBdr>
            </w:div>
          </w:divsChild>
        </w:div>
        <w:div w:id="1262375612">
          <w:marLeft w:val="0"/>
          <w:marRight w:val="0"/>
          <w:marTop w:val="0"/>
          <w:marBottom w:val="0"/>
          <w:divBdr>
            <w:top w:val="none" w:sz="0" w:space="0" w:color="auto"/>
            <w:left w:val="none" w:sz="0" w:space="0" w:color="auto"/>
            <w:bottom w:val="none" w:sz="0" w:space="0" w:color="auto"/>
            <w:right w:val="none" w:sz="0" w:space="0" w:color="auto"/>
          </w:divBdr>
          <w:divsChild>
            <w:div w:id="1094396616">
              <w:marLeft w:val="0"/>
              <w:marRight w:val="0"/>
              <w:marTop w:val="0"/>
              <w:marBottom w:val="0"/>
              <w:divBdr>
                <w:top w:val="none" w:sz="0" w:space="0" w:color="auto"/>
                <w:left w:val="none" w:sz="0" w:space="0" w:color="auto"/>
                <w:bottom w:val="none" w:sz="0" w:space="0" w:color="auto"/>
                <w:right w:val="none" w:sz="0" w:space="0" w:color="auto"/>
              </w:divBdr>
            </w:div>
          </w:divsChild>
        </w:div>
        <w:div w:id="1278636747">
          <w:marLeft w:val="0"/>
          <w:marRight w:val="0"/>
          <w:marTop w:val="0"/>
          <w:marBottom w:val="0"/>
          <w:divBdr>
            <w:top w:val="none" w:sz="0" w:space="0" w:color="auto"/>
            <w:left w:val="none" w:sz="0" w:space="0" w:color="auto"/>
            <w:bottom w:val="none" w:sz="0" w:space="0" w:color="auto"/>
            <w:right w:val="none" w:sz="0" w:space="0" w:color="auto"/>
          </w:divBdr>
          <w:divsChild>
            <w:div w:id="276568721">
              <w:marLeft w:val="0"/>
              <w:marRight w:val="0"/>
              <w:marTop w:val="0"/>
              <w:marBottom w:val="0"/>
              <w:divBdr>
                <w:top w:val="none" w:sz="0" w:space="0" w:color="auto"/>
                <w:left w:val="none" w:sz="0" w:space="0" w:color="auto"/>
                <w:bottom w:val="none" w:sz="0" w:space="0" w:color="auto"/>
                <w:right w:val="none" w:sz="0" w:space="0" w:color="auto"/>
              </w:divBdr>
            </w:div>
          </w:divsChild>
        </w:div>
        <w:div w:id="1441685793">
          <w:marLeft w:val="0"/>
          <w:marRight w:val="0"/>
          <w:marTop w:val="0"/>
          <w:marBottom w:val="0"/>
          <w:divBdr>
            <w:top w:val="none" w:sz="0" w:space="0" w:color="auto"/>
            <w:left w:val="none" w:sz="0" w:space="0" w:color="auto"/>
            <w:bottom w:val="none" w:sz="0" w:space="0" w:color="auto"/>
            <w:right w:val="none" w:sz="0" w:space="0" w:color="auto"/>
          </w:divBdr>
          <w:divsChild>
            <w:div w:id="95636047">
              <w:marLeft w:val="0"/>
              <w:marRight w:val="0"/>
              <w:marTop w:val="0"/>
              <w:marBottom w:val="0"/>
              <w:divBdr>
                <w:top w:val="none" w:sz="0" w:space="0" w:color="auto"/>
                <w:left w:val="none" w:sz="0" w:space="0" w:color="auto"/>
                <w:bottom w:val="none" w:sz="0" w:space="0" w:color="auto"/>
                <w:right w:val="none" w:sz="0" w:space="0" w:color="auto"/>
              </w:divBdr>
            </w:div>
          </w:divsChild>
        </w:div>
        <w:div w:id="26639016">
          <w:marLeft w:val="0"/>
          <w:marRight w:val="0"/>
          <w:marTop w:val="0"/>
          <w:marBottom w:val="0"/>
          <w:divBdr>
            <w:top w:val="none" w:sz="0" w:space="0" w:color="auto"/>
            <w:left w:val="none" w:sz="0" w:space="0" w:color="auto"/>
            <w:bottom w:val="none" w:sz="0" w:space="0" w:color="auto"/>
            <w:right w:val="none" w:sz="0" w:space="0" w:color="auto"/>
          </w:divBdr>
          <w:divsChild>
            <w:div w:id="1721705665">
              <w:marLeft w:val="0"/>
              <w:marRight w:val="0"/>
              <w:marTop w:val="0"/>
              <w:marBottom w:val="0"/>
              <w:divBdr>
                <w:top w:val="none" w:sz="0" w:space="0" w:color="auto"/>
                <w:left w:val="none" w:sz="0" w:space="0" w:color="auto"/>
                <w:bottom w:val="none" w:sz="0" w:space="0" w:color="auto"/>
                <w:right w:val="none" w:sz="0" w:space="0" w:color="auto"/>
              </w:divBdr>
            </w:div>
          </w:divsChild>
        </w:div>
        <w:div w:id="862128373">
          <w:marLeft w:val="0"/>
          <w:marRight w:val="0"/>
          <w:marTop w:val="0"/>
          <w:marBottom w:val="0"/>
          <w:divBdr>
            <w:top w:val="none" w:sz="0" w:space="0" w:color="auto"/>
            <w:left w:val="none" w:sz="0" w:space="0" w:color="auto"/>
            <w:bottom w:val="none" w:sz="0" w:space="0" w:color="auto"/>
            <w:right w:val="none" w:sz="0" w:space="0" w:color="auto"/>
          </w:divBdr>
          <w:divsChild>
            <w:div w:id="720859767">
              <w:marLeft w:val="0"/>
              <w:marRight w:val="0"/>
              <w:marTop w:val="0"/>
              <w:marBottom w:val="0"/>
              <w:divBdr>
                <w:top w:val="none" w:sz="0" w:space="0" w:color="auto"/>
                <w:left w:val="none" w:sz="0" w:space="0" w:color="auto"/>
                <w:bottom w:val="none" w:sz="0" w:space="0" w:color="auto"/>
                <w:right w:val="none" w:sz="0" w:space="0" w:color="auto"/>
              </w:divBdr>
            </w:div>
            <w:div w:id="1666207097">
              <w:marLeft w:val="0"/>
              <w:marRight w:val="0"/>
              <w:marTop w:val="0"/>
              <w:marBottom w:val="0"/>
              <w:divBdr>
                <w:top w:val="none" w:sz="0" w:space="0" w:color="auto"/>
                <w:left w:val="none" w:sz="0" w:space="0" w:color="auto"/>
                <w:bottom w:val="none" w:sz="0" w:space="0" w:color="auto"/>
                <w:right w:val="none" w:sz="0" w:space="0" w:color="auto"/>
              </w:divBdr>
            </w:div>
          </w:divsChild>
        </w:div>
        <w:div w:id="804733005">
          <w:marLeft w:val="0"/>
          <w:marRight w:val="0"/>
          <w:marTop w:val="0"/>
          <w:marBottom w:val="0"/>
          <w:divBdr>
            <w:top w:val="none" w:sz="0" w:space="0" w:color="auto"/>
            <w:left w:val="none" w:sz="0" w:space="0" w:color="auto"/>
            <w:bottom w:val="none" w:sz="0" w:space="0" w:color="auto"/>
            <w:right w:val="none" w:sz="0" w:space="0" w:color="auto"/>
          </w:divBdr>
          <w:divsChild>
            <w:div w:id="406731277">
              <w:marLeft w:val="0"/>
              <w:marRight w:val="0"/>
              <w:marTop w:val="0"/>
              <w:marBottom w:val="0"/>
              <w:divBdr>
                <w:top w:val="none" w:sz="0" w:space="0" w:color="auto"/>
                <w:left w:val="none" w:sz="0" w:space="0" w:color="auto"/>
                <w:bottom w:val="none" w:sz="0" w:space="0" w:color="auto"/>
                <w:right w:val="none" w:sz="0" w:space="0" w:color="auto"/>
              </w:divBdr>
            </w:div>
          </w:divsChild>
        </w:div>
        <w:div w:id="238223410">
          <w:marLeft w:val="0"/>
          <w:marRight w:val="0"/>
          <w:marTop w:val="0"/>
          <w:marBottom w:val="0"/>
          <w:divBdr>
            <w:top w:val="none" w:sz="0" w:space="0" w:color="auto"/>
            <w:left w:val="none" w:sz="0" w:space="0" w:color="auto"/>
            <w:bottom w:val="none" w:sz="0" w:space="0" w:color="auto"/>
            <w:right w:val="none" w:sz="0" w:space="0" w:color="auto"/>
          </w:divBdr>
          <w:divsChild>
            <w:div w:id="1909801942">
              <w:marLeft w:val="0"/>
              <w:marRight w:val="0"/>
              <w:marTop w:val="0"/>
              <w:marBottom w:val="0"/>
              <w:divBdr>
                <w:top w:val="none" w:sz="0" w:space="0" w:color="auto"/>
                <w:left w:val="none" w:sz="0" w:space="0" w:color="auto"/>
                <w:bottom w:val="none" w:sz="0" w:space="0" w:color="auto"/>
                <w:right w:val="none" w:sz="0" w:space="0" w:color="auto"/>
              </w:divBdr>
            </w:div>
          </w:divsChild>
        </w:div>
        <w:div w:id="925653376">
          <w:marLeft w:val="0"/>
          <w:marRight w:val="0"/>
          <w:marTop w:val="0"/>
          <w:marBottom w:val="0"/>
          <w:divBdr>
            <w:top w:val="none" w:sz="0" w:space="0" w:color="auto"/>
            <w:left w:val="none" w:sz="0" w:space="0" w:color="auto"/>
            <w:bottom w:val="none" w:sz="0" w:space="0" w:color="auto"/>
            <w:right w:val="none" w:sz="0" w:space="0" w:color="auto"/>
          </w:divBdr>
          <w:divsChild>
            <w:div w:id="193925462">
              <w:marLeft w:val="0"/>
              <w:marRight w:val="0"/>
              <w:marTop w:val="0"/>
              <w:marBottom w:val="0"/>
              <w:divBdr>
                <w:top w:val="none" w:sz="0" w:space="0" w:color="auto"/>
                <w:left w:val="none" w:sz="0" w:space="0" w:color="auto"/>
                <w:bottom w:val="none" w:sz="0" w:space="0" w:color="auto"/>
                <w:right w:val="none" w:sz="0" w:space="0" w:color="auto"/>
              </w:divBdr>
            </w:div>
            <w:div w:id="740757720">
              <w:marLeft w:val="0"/>
              <w:marRight w:val="0"/>
              <w:marTop w:val="0"/>
              <w:marBottom w:val="0"/>
              <w:divBdr>
                <w:top w:val="none" w:sz="0" w:space="0" w:color="auto"/>
                <w:left w:val="none" w:sz="0" w:space="0" w:color="auto"/>
                <w:bottom w:val="none" w:sz="0" w:space="0" w:color="auto"/>
                <w:right w:val="none" w:sz="0" w:space="0" w:color="auto"/>
              </w:divBdr>
            </w:div>
          </w:divsChild>
        </w:div>
        <w:div w:id="1062678126">
          <w:marLeft w:val="0"/>
          <w:marRight w:val="0"/>
          <w:marTop w:val="0"/>
          <w:marBottom w:val="0"/>
          <w:divBdr>
            <w:top w:val="none" w:sz="0" w:space="0" w:color="auto"/>
            <w:left w:val="none" w:sz="0" w:space="0" w:color="auto"/>
            <w:bottom w:val="none" w:sz="0" w:space="0" w:color="auto"/>
            <w:right w:val="none" w:sz="0" w:space="0" w:color="auto"/>
          </w:divBdr>
          <w:divsChild>
            <w:div w:id="573586935">
              <w:marLeft w:val="0"/>
              <w:marRight w:val="0"/>
              <w:marTop w:val="0"/>
              <w:marBottom w:val="0"/>
              <w:divBdr>
                <w:top w:val="none" w:sz="0" w:space="0" w:color="auto"/>
                <w:left w:val="none" w:sz="0" w:space="0" w:color="auto"/>
                <w:bottom w:val="none" w:sz="0" w:space="0" w:color="auto"/>
                <w:right w:val="none" w:sz="0" w:space="0" w:color="auto"/>
              </w:divBdr>
            </w:div>
          </w:divsChild>
        </w:div>
        <w:div w:id="934900899">
          <w:marLeft w:val="0"/>
          <w:marRight w:val="0"/>
          <w:marTop w:val="0"/>
          <w:marBottom w:val="0"/>
          <w:divBdr>
            <w:top w:val="none" w:sz="0" w:space="0" w:color="auto"/>
            <w:left w:val="none" w:sz="0" w:space="0" w:color="auto"/>
            <w:bottom w:val="none" w:sz="0" w:space="0" w:color="auto"/>
            <w:right w:val="none" w:sz="0" w:space="0" w:color="auto"/>
          </w:divBdr>
          <w:divsChild>
            <w:div w:id="1047027390">
              <w:marLeft w:val="0"/>
              <w:marRight w:val="0"/>
              <w:marTop w:val="0"/>
              <w:marBottom w:val="0"/>
              <w:divBdr>
                <w:top w:val="none" w:sz="0" w:space="0" w:color="auto"/>
                <w:left w:val="none" w:sz="0" w:space="0" w:color="auto"/>
                <w:bottom w:val="none" w:sz="0" w:space="0" w:color="auto"/>
                <w:right w:val="none" w:sz="0" w:space="0" w:color="auto"/>
              </w:divBdr>
            </w:div>
          </w:divsChild>
        </w:div>
        <w:div w:id="1481801299">
          <w:marLeft w:val="0"/>
          <w:marRight w:val="0"/>
          <w:marTop w:val="0"/>
          <w:marBottom w:val="0"/>
          <w:divBdr>
            <w:top w:val="none" w:sz="0" w:space="0" w:color="auto"/>
            <w:left w:val="none" w:sz="0" w:space="0" w:color="auto"/>
            <w:bottom w:val="none" w:sz="0" w:space="0" w:color="auto"/>
            <w:right w:val="none" w:sz="0" w:space="0" w:color="auto"/>
          </w:divBdr>
          <w:divsChild>
            <w:div w:id="971256454">
              <w:marLeft w:val="0"/>
              <w:marRight w:val="0"/>
              <w:marTop w:val="0"/>
              <w:marBottom w:val="0"/>
              <w:divBdr>
                <w:top w:val="none" w:sz="0" w:space="0" w:color="auto"/>
                <w:left w:val="none" w:sz="0" w:space="0" w:color="auto"/>
                <w:bottom w:val="none" w:sz="0" w:space="0" w:color="auto"/>
                <w:right w:val="none" w:sz="0" w:space="0" w:color="auto"/>
              </w:divBdr>
            </w:div>
          </w:divsChild>
        </w:div>
        <w:div w:id="368838698">
          <w:marLeft w:val="0"/>
          <w:marRight w:val="0"/>
          <w:marTop w:val="0"/>
          <w:marBottom w:val="0"/>
          <w:divBdr>
            <w:top w:val="none" w:sz="0" w:space="0" w:color="auto"/>
            <w:left w:val="none" w:sz="0" w:space="0" w:color="auto"/>
            <w:bottom w:val="none" w:sz="0" w:space="0" w:color="auto"/>
            <w:right w:val="none" w:sz="0" w:space="0" w:color="auto"/>
          </w:divBdr>
          <w:divsChild>
            <w:div w:id="1887183414">
              <w:marLeft w:val="0"/>
              <w:marRight w:val="0"/>
              <w:marTop w:val="0"/>
              <w:marBottom w:val="0"/>
              <w:divBdr>
                <w:top w:val="none" w:sz="0" w:space="0" w:color="auto"/>
                <w:left w:val="none" w:sz="0" w:space="0" w:color="auto"/>
                <w:bottom w:val="none" w:sz="0" w:space="0" w:color="auto"/>
                <w:right w:val="none" w:sz="0" w:space="0" w:color="auto"/>
              </w:divBdr>
            </w:div>
          </w:divsChild>
        </w:div>
        <w:div w:id="863789661">
          <w:marLeft w:val="0"/>
          <w:marRight w:val="0"/>
          <w:marTop w:val="0"/>
          <w:marBottom w:val="0"/>
          <w:divBdr>
            <w:top w:val="none" w:sz="0" w:space="0" w:color="auto"/>
            <w:left w:val="none" w:sz="0" w:space="0" w:color="auto"/>
            <w:bottom w:val="none" w:sz="0" w:space="0" w:color="auto"/>
            <w:right w:val="none" w:sz="0" w:space="0" w:color="auto"/>
          </w:divBdr>
          <w:divsChild>
            <w:div w:id="1139146897">
              <w:marLeft w:val="0"/>
              <w:marRight w:val="0"/>
              <w:marTop w:val="0"/>
              <w:marBottom w:val="0"/>
              <w:divBdr>
                <w:top w:val="none" w:sz="0" w:space="0" w:color="auto"/>
                <w:left w:val="none" w:sz="0" w:space="0" w:color="auto"/>
                <w:bottom w:val="none" w:sz="0" w:space="0" w:color="auto"/>
                <w:right w:val="none" w:sz="0" w:space="0" w:color="auto"/>
              </w:divBdr>
            </w:div>
          </w:divsChild>
        </w:div>
        <w:div w:id="731781811">
          <w:marLeft w:val="0"/>
          <w:marRight w:val="0"/>
          <w:marTop w:val="0"/>
          <w:marBottom w:val="0"/>
          <w:divBdr>
            <w:top w:val="none" w:sz="0" w:space="0" w:color="auto"/>
            <w:left w:val="none" w:sz="0" w:space="0" w:color="auto"/>
            <w:bottom w:val="none" w:sz="0" w:space="0" w:color="auto"/>
            <w:right w:val="none" w:sz="0" w:space="0" w:color="auto"/>
          </w:divBdr>
          <w:divsChild>
            <w:div w:id="773213364">
              <w:marLeft w:val="0"/>
              <w:marRight w:val="0"/>
              <w:marTop w:val="0"/>
              <w:marBottom w:val="0"/>
              <w:divBdr>
                <w:top w:val="none" w:sz="0" w:space="0" w:color="auto"/>
                <w:left w:val="none" w:sz="0" w:space="0" w:color="auto"/>
                <w:bottom w:val="none" w:sz="0" w:space="0" w:color="auto"/>
                <w:right w:val="none" w:sz="0" w:space="0" w:color="auto"/>
              </w:divBdr>
            </w:div>
          </w:divsChild>
        </w:div>
        <w:div w:id="2134588475">
          <w:marLeft w:val="0"/>
          <w:marRight w:val="0"/>
          <w:marTop w:val="0"/>
          <w:marBottom w:val="0"/>
          <w:divBdr>
            <w:top w:val="none" w:sz="0" w:space="0" w:color="auto"/>
            <w:left w:val="none" w:sz="0" w:space="0" w:color="auto"/>
            <w:bottom w:val="none" w:sz="0" w:space="0" w:color="auto"/>
            <w:right w:val="none" w:sz="0" w:space="0" w:color="auto"/>
          </w:divBdr>
          <w:divsChild>
            <w:div w:id="1233076956">
              <w:marLeft w:val="0"/>
              <w:marRight w:val="0"/>
              <w:marTop w:val="0"/>
              <w:marBottom w:val="0"/>
              <w:divBdr>
                <w:top w:val="none" w:sz="0" w:space="0" w:color="auto"/>
                <w:left w:val="none" w:sz="0" w:space="0" w:color="auto"/>
                <w:bottom w:val="none" w:sz="0" w:space="0" w:color="auto"/>
                <w:right w:val="none" w:sz="0" w:space="0" w:color="auto"/>
              </w:divBdr>
            </w:div>
          </w:divsChild>
        </w:div>
        <w:div w:id="611059964">
          <w:marLeft w:val="0"/>
          <w:marRight w:val="0"/>
          <w:marTop w:val="0"/>
          <w:marBottom w:val="0"/>
          <w:divBdr>
            <w:top w:val="none" w:sz="0" w:space="0" w:color="auto"/>
            <w:left w:val="none" w:sz="0" w:space="0" w:color="auto"/>
            <w:bottom w:val="none" w:sz="0" w:space="0" w:color="auto"/>
            <w:right w:val="none" w:sz="0" w:space="0" w:color="auto"/>
          </w:divBdr>
          <w:divsChild>
            <w:div w:id="997540256">
              <w:marLeft w:val="0"/>
              <w:marRight w:val="0"/>
              <w:marTop w:val="0"/>
              <w:marBottom w:val="0"/>
              <w:divBdr>
                <w:top w:val="none" w:sz="0" w:space="0" w:color="auto"/>
                <w:left w:val="none" w:sz="0" w:space="0" w:color="auto"/>
                <w:bottom w:val="none" w:sz="0" w:space="0" w:color="auto"/>
                <w:right w:val="none" w:sz="0" w:space="0" w:color="auto"/>
              </w:divBdr>
            </w:div>
          </w:divsChild>
        </w:div>
        <w:div w:id="1284268463">
          <w:marLeft w:val="0"/>
          <w:marRight w:val="0"/>
          <w:marTop w:val="0"/>
          <w:marBottom w:val="0"/>
          <w:divBdr>
            <w:top w:val="none" w:sz="0" w:space="0" w:color="auto"/>
            <w:left w:val="none" w:sz="0" w:space="0" w:color="auto"/>
            <w:bottom w:val="none" w:sz="0" w:space="0" w:color="auto"/>
            <w:right w:val="none" w:sz="0" w:space="0" w:color="auto"/>
          </w:divBdr>
          <w:divsChild>
            <w:div w:id="651106057">
              <w:marLeft w:val="0"/>
              <w:marRight w:val="0"/>
              <w:marTop w:val="0"/>
              <w:marBottom w:val="0"/>
              <w:divBdr>
                <w:top w:val="none" w:sz="0" w:space="0" w:color="auto"/>
                <w:left w:val="none" w:sz="0" w:space="0" w:color="auto"/>
                <w:bottom w:val="none" w:sz="0" w:space="0" w:color="auto"/>
                <w:right w:val="none" w:sz="0" w:space="0" w:color="auto"/>
              </w:divBdr>
            </w:div>
          </w:divsChild>
        </w:div>
        <w:div w:id="608855460">
          <w:marLeft w:val="0"/>
          <w:marRight w:val="0"/>
          <w:marTop w:val="0"/>
          <w:marBottom w:val="0"/>
          <w:divBdr>
            <w:top w:val="none" w:sz="0" w:space="0" w:color="auto"/>
            <w:left w:val="none" w:sz="0" w:space="0" w:color="auto"/>
            <w:bottom w:val="none" w:sz="0" w:space="0" w:color="auto"/>
            <w:right w:val="none" w:sz="0" w:space="0" w:color="auto"/>
          </w:divBdr>
          <w:divsChild>
            <w:div w:id="726954860">
              <w:marLeft w:val="0"/>
              <w:marRight w:val="0"/>
              <w:marTop w:val="0"/>
              <w:marBottom w:val="0"/>
              <w:divBdr>
                <w:top w:val="none" w:sz="0" w:space="0" w:color="auto"/>
                <w:left w:val="none" w:sz="0" w:space="0" w:color="auto"/>
                <w:bottom w:val="none" w:sz="0" w:space="0" w:color="auto"/>
                <w:right w:val="none" w:sz="0" w:space="0" w:color="auto"/>
              </w:divBdr>
            </w:div>
          </w:divsChild>
        </w:div>
        <w:div w:id="141313328">
          <w:marLeft w:val="0"/>
          <w:marRight w:val="0"/>
          <w:marTop w:val="0"/>
          <w:marBottom w:val="0"/>
          <w:divBdr>
            <w:top w:val="none" w:sz="0" w:space="0" w:color="auto"/>
            <w:left w:val="none" w:sz="0" w:space="0" w:color="auto"/>
            <w:bottom w:val="none" w:sz="0" w:space="0" w:color="auto"/>
            <w:right w:val="none" w:sz="0" w:space="0" w:color="auto"/>
          </w:divBdr>
          <w:divsChild>
            <w:div w:id="1906378699">
              <w:marLeft w:val="0"/>
              <w:marRight w:val="0"/>
              <w:marTop w:val="0"/>
              <w:marBottom w:val="0"/>
              <w:divBdr>
                <w:top w:val="none" w:sz="0" w:space="0" w:color="auto"/>
                <w:left w:val="none" w:sz="0" w:space="0" w:color="auto"/>
                <w:bottom w:val="none" w:sz="0" w:space="0" w:color="auto"/>
                <w:right w:val="none" w:sz="0" w:space="0" w:color="auto"/>
              </w:divBdr>
            </w:div>
          </w:divsChild>
        </w:div>
        <w:div w:id="353842878">
          <w:marLeft w:val="0"/>
          <w:marRight w:val="0"/>
          <w:marTop w:val="0"/>
          <w:marBottom w:val="0"/>
          <w:divBdr>
            <w:top w:val="none" w:sz="0" w:space="0" w:color="auto"/>
            <w:left w:val="none" w:sz="0" w:space="0" w:color="auto"/>
            <w:bottom w:val="none" w:sz="0" w:space="0" w:color="auto"/>
            <w:right w:val="none" w:sz="0" w:space="0" w:color="auto"/>
          </w:divBdr>
          <w:divsChild>
            <w:div w:id="1665737868">
              <w:marLeft w:val="0"/>
              <w:marRight w:val="0"/>
              <w:marTop w:val="0"/>
              <w:marBottom w:val="0"/>
              <w:divBdr>
                <w:top w:val="none" w:sz="0" w:space="0" w:color="auto"/>
                <w:left w:val="none" w:sz="0" w:space="0" w:color="auto"/>
                <w:bottom w:val="none" w:sz="0" w:space="0" w:color="auto"/>
                <w:right w:val="none" w:sz="0" w:space="0" w:color="auto"/>
              </w:divBdr>
            </w:div>
          </w:divsChild>
        </w:div>
        <w:div w:id="763497408">
          <w:marLeft w:val="0"/>
          <w:marRight w:val="0"/>
          <w:marTop w:val="0"/>
          <w:marBottom w:val="0"/>
          <w:divBdr>
            <w:top w:val="none" w:sz="0" w:space="0" w:color="auto"/>
            <w:left w:val="none" w:sz="0" w:space="0" w:color="auto"/>
            <w:bottom w:val="none" w:sz="0" w:space="0" w:color="auto"/>
            <w:right w:val="none" w:sz="0" w:space="0" w:color="auto"/>
          </w:divBdr>
          <w:divsChild>
            <w:div w:id="1028528424">
              <w:marLeft w:val="0"/>
              <w:marRight w:val="0"/>
              <w:marTop w:val="0"/>
              <w:marBottom w:val="0"/>
              <w:divBdr>
                <w:top w:val="none" w:sz="0" w:space="0" w:color="auto"/>
                <w:left w:val="none" w:sz="0" w:space="0" w:color="auto"/>
                <w:bottom w:val="none" w:sz="0" w:space="0" w:color="auto"/>
                <w:right w:val="none" w:sz="0" w:space="0" w:color="auto"/>
              </w:divBdr>
            </w:div>
          </w:divsChild>
        </w:div>
        <w:div w:id="926310267">
          <w:marLeft w:val="0"/>
          <w:marRight w:val="0"/>
          <w:marTop w:val="0"/>
          <w:marBottom w:val="0"/>
          <w:divBdr>
            <w:top w:val="none" w:sz="0" w:space="0" w:color="auto"/>
            <w:left w:val="none" w:sz="0" w:space="0" w:color="auto"/>
            <w:bottom w:val="none" w:sz="0" w:space="0" w:color="auto"/>
            <w:right w:val="none" w:sz="0" w:space="0" w:color="auto"/>
          </w:divBdr>
          <w:divsChild>
            <w:div w:id="1594706430">
              <w:marLeft w:val="0"/>
              <w:marRight w:val="0"/>
              <w:marTop w:val="0"/>
              <w:marBottom w:val="0"/>
              <w:divBdr>
                <w:top w:val="none" w:sz="0" w:space="0" w:color="auto"/>
                <w:left w:val="none" w:sz="0" w:space="0" w:color="auto"/>
                <w:bottom w:val="none" w:sz="0" w:space="0" w:color="auto"/>
                <w:right w:val="none" w:sz="0" w:space="0" w:color="auto"/>
              </w:divBdr>
            </w:div>
          </w:divsChild>
        </w:div>
        <w:div w:id="1350180109">
          <w:marLeft w:val="0"/>
          <w:marRight w:val="0"/>
          <w:marTop w:val="0"/>
          <w:marBottom w:val="0"/>
          <w:divBdr>
            <w:top w:val="none" w:sz="0" w:space="0" w:color="auto"/>
            <w:left w:val="none" w:sz="0" w:space="0" w:color="auto"/>
            <w:bottom w:val="none" w:sz="0" w:space="0" w:color="auto"/>
            <w:right w:val="none" w:sz="0" w:space="0" w:color="auto"/>
          </w:divBdr>
          <w:divsChild>
            <w:div w:id="176315534">
              <w:marLeft w:val="0"/>
              <w:marRight w:val="0"/>
              <w:marTop w:val="0"/>
              <w:marBottom w:val="0"/>
              <w:divBdr>
                <w:top w:val="none" w:sz="0" w:space="0" w:color="auto"/>
                <w:left w:val="none" w:sz="0" w:space="0" w:color="auto"/>
                <w:bottom w:val="none" w:sz="0" w:space="0" w:color="auto"/>
                <w:right w:val="none" w:sz="0" w:space="0" w:color="auto"/>
              </w:divBdr>
            </w:div>
          </w:divsChild>
        </w:div>
        <w:div w:id="1837072233">
          <w:marLeft w:val="0"/>
          <w:marRight w:val="0"/>
          <w:marTop w:val="0"/>
          <w:marBottom w:val="0"/>
          <w:divBdr>
            <w:top w:val="none" w:sz="0" w:space="0" w:color="auto"/>
            <w:left w:val="none" w:sz="0" w:space="0" w:color="auto"/>
            <w:bottom w:val="none" w:sz="0" w:space="0" w:color="auto"/>
            <w:right w:val="none" w:sz="0" w:space="0" w:color="auto"/>
          </w:divBdr>
          <w:divsChild>
            <w:div w:id="249462342">
              <w:marLeft w:val="0"/>
              <w:marRight w:val="0"/>
              <w:marTop w:val="0"/>
              <w:marBottom w:val="0"/>
              <w:divBdr>
                <w:top w:val="none" w:sz="0" w:space="0" w:color="auto"/>
                <w:left w:val="none" w:sz="0" w:space="0" w:color="auto"/>
                <w:bottom w:val="none" w:sz="0" w:space="0" w:color="auto"/>
                <w:right w:val="none" w:sz="0" w:space="0" w:color="auto"/>
              </w:divBdr>
            </w:div>
          </w:divsChild>
        </w:div>
        <w:div w:id="268704557">
          <w:marLeft w:val="0"/>
          <w:marRight w:val="0"/>
          <w:marTop w:val="0"/>
          <w:marBottom w:val="0"/>
          <w:divBdr>
            <w:top w:val="none" w:sz="0" w:space="0" w:color="auto"/>
            <w:left w:val="none" w:sz="0" w:space="0" w:color="auto"/>
            <w:bottom w:val="none" w:sz="0" w:space="0" w:color="auto"/>
            <w:right w:val="none" w:sz="0" w:space="0" w:color="auto"/>
          </w:divBdr>
          <w:divsChild>
            <w:div w:id="136069639">
              <w:marLeft w:val="0"/>
              <w:marRight w:val="0"/>
              <w:marTop w:val="0"/>
              <w:marBottom w:val="0"/>
              <w:divBdr>
                <w:top w:val="none" w:sz="0" w:space="0" w:color="auto"/>
                <w:left w:val="none" w:sz="0" w:space="0" w:color="auto"/>
                <w:bottom w:val="none" w:sz="0" w:space="0" w:color="auto"/>
                <w:right w:val="none" w:sz="0" w:space="0" w:color="auto"/>
              </w:divBdr>
            </w:div>
          </w:divsChild>
        </w:div>
        <w:div w:id="420837950">
          <w:marLeft w:val="0"/>
          <w:marRight w:val="0"/>
          <w:marTop w:val="0"/>
          <w:marBottom w:val="0"/>
          <w:divBdr>
            <w:top w:val="none" w:sz="0" w:space="0" w:color="auto"/>
            <w:left w:val="none" w:sz="0" w:space="0" w:color="auto"/>
            <w:bottom w:val="none" w:sz="0" w:space="0" w:color="auto"/>
            <w:right w:val="none" w:sz="0" w:space="0" w:color="auto"/>
          </w:divBdr>
          <w:divsChild>
            <w:div w:id="804355905">
              <w:marLeft w:val="0"/>
              <w:marRight w:val="0"/>
              <w:marTop w:val="0"/>
              <w:marBottom w:val="0"/>
              <w:divBdr>
                <w:top w:val="none" w:sz="0" w:space="0" w:color="auto"/>
                <w:left w:val="none" w:sz="0" w:space="0" w:color="auto"/>
                <w:bottom w:val="none" w:sz="0" w:space="0" w:color="auto"/>
                <w:right w:val="none" w:sz="0" w:space="0" w:color="auto"/>
              </w:divBdr>
            </w:div>
          </w:divsChild>
        </w:div>
        <w:div w:id="494687840">
          <w:marLeft w:val="0"/>
          <w:marRight w:val="0"/>
          <w:marTop w:val="0"/>
          <w:marBottom w:val="0"/>
          <w:divBdr>
            <w:top w:val="none" w:sz="0" w:space="0" w:color="auto"/>
            <w:left w:val="none" w:sz="0" w:space="0" w:color="auto"/>
            <w:bottom w:val="none" w:sz="0" w:space="0" w:color="auto"/>
            <w:right w:val="none" w:sz="0" w:space="0" w:color="auto"/>
          </w:divBdr>
          <w:divsChild>
            <w:div w:id="1333069168">
              <w:marLeft w:val="0"/>
              <w:marRight w:val="0"/>
              <w:marTop w:val="0"/>
              <w:marBottom w:val="0"/>
              <w:divBdr>
                <w:top w:val="none" w:sz="0" w:space="0" w:color="auto"/>
                <w:left w:val="none" w:sz="0" w:space="0" w:color="auto"/>
                <w:bottom w:val="none" w:sz="0" w:space="0" w:color="auto"/>
                <w:right w:val="none" w:sz="0" w:space="0" w:color="auto"/>
              </w:divBdr>
            </w:div>
          </w:divsChild>
        </w:div>
        <w:div w:id="1889561344">
          <w:marLeft w:val="0"/>
          <w:marRight w:val="0"/>
          <w:marTop w:val="0"/>
          <w:marBottom w:val="0"/>
          <w:divBdr>
            <w:top w:val="none" w:sz="0" w:space="0" w:color="auto"/>
            <w:left w:val="none" w:sz="0" w:space="0" w:color="auto"/>
            <w:bottom w:val="none" w:sz="0" w:space="0" w:color="auto"/>
            <w:right w:val="none" w:sz="0" w:space="0" w:color="auto"/>
          </w:divBdr>
          <w:divsChild>
            <w:div w:id="1179584625">
              <w:marLeft w:val="0"/>
              <w:marRight w:val="0"/>
              <w:marTop w:val="0"/>
              <w:marBottom w:val="0"/>
              <w:divBdr>
                <w:top w:val="none" w:sz="0" w:space="0" w:color="auto"/>
                <w:left w:val="none" w:sz="0" w:space="0" w:color="auto"/>
                <w:bottom w:val="none" w:sz="0" w:space="0" w:color="auto"/>
                <w:right w:val="none" w:sz="0" w:space="0" w:color="auto"/>
              </w:divBdr>
            </w:div>
          </w:divsChild>
        </w:div>
        <w:div w:id="1228490376">
          <w:marLeft w:val="0"/>
          <w:marRight w:val="0"/>
          <w:marTop w:val="0"/>
          <w:marBottom w:val="0"/>
          <w:divBdr>
            <w:top w:val="none" w:sz="0" w:space="0" w:color="auto"/>
            <w:left w:val="none" w:sz="0" w:space="0" w:color="auto"/>
            <w:bottom w:val="none" w:sz="0" w:space="0" w:color="auto"/>
            <w:right w:val="none" w:sz="0" w:space="0" w:color="auto"/>
          </w:divBdr>
          <w:divsChild>
            <w:div w:id="2023359737">
              <w:marLeft w:val="0"/>
              <w:marRight w:val="0"/>
              <w:marTop w:val="0"/>
              <w:marBottom w:val="0"/>
              <w:divBdr>
                <w:top w:val="none" w:sz="0" w:space="0" w:color="auto"/>
                <w:left w:val="none" w:sz="0" w:space="0" w:color="auto"/>
                <w:bottom w:val="none" w:sz="0" w:space="0" w:color="auto"/>
                <w:right w:val="none" w:sz="0" w:space="0" w:color="auto"/>
              </w:divBdr>
            </w:div>
          </w:divsChild>
        </w:div>
        <w:div w:id="703092167">
          <w:marLeft w:val="0"/>
          <w:marRight w:val="0"/>
          <w:marTop w:val="0"/>
          <w:marBottom w:val="0"/>
          <w:divBdr>
            <w:top w:val="none" w:sz="0" w:space="0" w:color="auto"/>
            <w:left w:val="none" w:sz="0" w:space="0" w:color="auto"/>
            <w:bottom w:val="none" w:sz="0" w:space="0" w:color="auto"/>
            <w:right w:val="none" w:sz="0" w:space="0" w:color="auto"/>
          </w:divBdr>
          <w:divsChild>
            <w:div w:id="2054042502">
              <w:marLeft w:val="0"/>
              <w:marRight w:val="0"/>
              <w:marTop w:val="0"/>
              <w:marBottom w:val="0"/>
              <w:divBdr>
                <w:top w:val="none" w:sz="0" w:space="0" w:color="auto"/>
                <w:left w:val="none" w:sz="0" w:space="0" w:color="auto"/>
                <w:bottom w:val="none" w:sz="0" w:space="0" w:color="auto"/>
                <w:right w:val="none" w:sz="0" w:space="0" w:color="auto"/>
              </w:divBdr>
            </w:div>
          </w:divsChild>
        </w:div>
        <w:div w:id="1360159429">
          <w:marLeft w:val="0"/>
          <w:marRight w:val="0"/>
          <w:marTop w:val="0"/>
          <w:marBottom w:val="0"/>
          <w:divBdr>
            <w:top w:val="none" w:sz="0" w:space="0" w:color="auto"/>
            <w:left w:val="none" w:sz="0" w:space="0" w:color="auto"/>
            <w:bottom w:val="none" w:sz="0" w:space="0" w:color="auto"/>
            <w:right w:val="none" w:sz="0" w:space="0" w:color="auto"/>
          </w:divBdr>
          <w:divsChild>
            <w:div w:id="1166745784">
              <w:marLeft w:val="0"/>
              <w:marRight w:val="0"/>
              <w:marTop w:val="0"/>
              <w:marBottom w:val="0"/>
              <w:divBdr>
                <w:top w:val="none" w:sz="0" w:space="0" w:color="auto"/>
                <w:left w:val="none" w:sz="0" w:space="0" w:color="auto"/>
                <w:bottom w:val="none" w:sz="0" w:space="0" w:color="auto"/>
                <w:right w:val="none" w:sz="0" w:space="0" w:color="auto"/>
              </w:divBdr>
            </w:div>
          </w:divsChild>
        </w:div>
        <w:div w:id="1457526874">
          <w:marLeft w:val="0"/>
          <w:marRight w:val="0"/>
          <w:marTop w:val="0"/>
          <w:marBottom w:val="0"/>
          <w:divBdr>
            <w:top w:val="none" w:sz="0" w:space="0" w:color="auto"/>
            <w:left w:val="none" w:sz="0" w:space="0" w:color="auto"/>
            <w:bottom w:val="none" w:sz="0" w:space="0" w:color="auto"/>
            <w:right w:val="none" w:sz="0" w:space="0" w:color="auto"/>
          </w:divBdr>
          <w:divsChild>
            <w:div w:id="1350831234">
              <w:marLeft w:val="0"/>
              <w:marRight w:val="0"/>
              <w:marTop w:val="0"/>
              <w:marBottom w:val="0"/>
              <w:divBdr>
                <w:top w:val="none" w:sz="0" w:space="0" w:color="auto"/>
                <w:left w:val="none" w:sz="0" w:space="0" w:color="auto"/>
                <w:bottom w:val="none" w:sz="0" w:space="0" w:color="auto"/>
                <w:right w:val="none" w:sz="0" w:space="0" w:color="auto"/>
              </w:divBdr>
            </w:div>
          </w:divsChild>
        </w:div>
        <w:div w:id="961115461">
          <w:marLeft w:val="0"/>
          <w:marRight w:val="0"/>
          <w:marTop w:val="0"/>
          <w:marBottom w:val="0"/>
          <w:divBdr>
            <w:top w:val="none" w:sz="0" w:space="0" w:color="auto"/>
            <w:left w:val="none" w:sz="0" w:space="0" w:color="auto"/>
            <w:bottom w:val="none" w:sz="0" w:space="0" w:color="auto"/>
            <w:right w:val="none" w:sz="0" w:space="0" w:color="auto"/>
          </w:divBdr>
          <w:divsChild>
            <w:div w:id="1275944601">
              <w:marLeft w:val="0"/>
              <w:marRight w:val="0"/>
              <w:marTop w:val="0"/>
              <w:marBottom w:val="0"/>
              <w:divBdr>
                <w:top w:val="none" w:sz="0" w:space="0" w:color="auto"/>
                <w:left w:val="none" w:sz="0" w:space="0" w:color="auto"/>
                <w:bottom w:val="none" w:sz="0" w:space="0" w:color="auto"/>
                <w:right w:val="none" w:sz="0" w:space="0" w:color="auto"/>
              </w:divBdr>
            </w:div>
          </w:divsChild>
        </w:div>
        <w:div w:id="2130661003">
          <w:marLeft w:val="0"/>
          <w:marRight w:val="0"/>
          <w:marTop w:val="0"/>
          <w:marBottom w:val="0"/>
          <w:divBdr>
            <w:top w:val="none" w:sz="0" w:space="0" w:color="auto"/>
            <w:left w:val="none" w:sz="0" w:space="0" w:color="auto"/>
            <w:bottom w:val="none" w:sz="0" w:space="0" w:color="auto"/>
            <w:right w:val="none" w:sz="0" w:space="0" w:color="auto"/>
          </w:divBdr>
          <w:divsChild>
            <w:div w:id="75202509">
              <w:marLeft w:val="0"/>
              <w:marRight w:val="0"/>
              <w:marTop w:val="0"/>
              <w:marBottom w:val="0"/>
              <w:divBdr>
                <w:top w:val="none" w:sz="0" w:space="0" w:color="auto"/>
                <w:left w:val="none" w:sz="0" w:space="0" w:color="auto"/>
                <w:bottom w:val="none" w:sz="0" w:space="0" w:color="auto"/>
                <w:right w:val="none" w:sz="0" w:space="0" w:color="auto"/>
              </w:divBdr>
            </w:div>
          </w:divsChild>
        </w:div>
        <w:div w:id="746726825">
          <w:marLeft w:val="0"/>
          <w:marRight w:val="0"/>
          <w:marTop w:val="0"/>
          <w:marBottom w:val="0"/>
          <w:divBdr>
            <w:top w:val="none" w:sz="0" w:space="0" w:color="auto"/>
            <w:left w:val="none" w:sz="0" w:space="0" w:color="auto"/>
            <w:bottom w:val="none" w:sz="0" w:space="0" w:color="auto"/>
            <w:right w:val="none" w:sz="0" w:space="0" w:color="auto"/>
          </w:divBdr>
          <w:divsChild>
            <w:div w:id="1383016749">
              <w:marLeft w:val="0"/>
              <w:marRight w:val="0"/>
              <w:marTop w:val="0"/>
              <w:marBottom w:val="0"/>
              <w:divBdr>
                <w:top w:val="none" w:sz="0" w:space="0" w:color="auto"/>
                <w:left w:val="none" w:sz="0" w:space="0" w:color="auto"/>
                <w:bottom w:val="none" w:sz="0" w:space="0" w:color="auto"/>
                <w:right w:val="none" w:sz="0" w:space="0" w:color="auto"/>
              </w:divBdr>
            </w:div>
          </w:divsChild>
        </w:div>
        <w:div w:id="2029064383">
          <w:marLeft w:val="0"/>
          <w:marRight w:val="0"/>
          <w:marTop w:val="0"/>
          <w:marBottom w:val="0"/>
          <w:divBdr>
            <w:top w:val="none" w:sz="0" w:space="0" w:color="auto"/>
            <w:left w:val="none" w:sz="0" w:space="0" w:color="auto"/>
            <w:bottom w:val="none" w:sz="0" w:space="0" w:color="auto"/>
            <w:right w:val="none" w:sz="0" w:space="0" w:color="auto"/>
          </w:divBdr>
          <w:divsChild>
            <w:div w:id="1633051184">
              <w:marLeft w:val="0"/>
              <w:marRight w:val="0"/>
              <w:marTop w:val="0"/>
              <w:marBottom w:val="0"/>
              <w:divBdr>
                <w:top w:val="none" w:sz="0" w:space="0" w:color="auto"/>
                <w:left w:val="none" w:sz="0" w:space="0" w:color="auto"/>
                <w:bottom w:val="none" w:sz="0" w:space="0" w:color="auto"/>
                <w:right w:val="none" w:sz="0" w:space="0" w:color="auto"/>
              </w:divBdr>
            </w:div>
          </w:divsChild>
        </w:div>
        <w:div w:id="878475827">
          <w:marLeft w:val="0"/>
          <w:marRight w:val="0"/>
          <w:marTop w:val="0"/>
          <w:marBottom w:val="0"/>
          <w:divBdr>
            <w:top w:val="none" w:sz="0" w:space="0" w:color="auto"/>
            <w:left w:val="none" w:sz="0" w:space="0" w:color="auto"/>
            <w:bottom w:val="none" w:sz="0" w:space="0" w:color="auto"/>
            <w:right w:val="none" w:sz="0" w:space="0" w:color="auto"/>
          </w:divBdr>
          <w:divsChild>
            <w:div w:id="94715476">
              <w:marLeft w:val="0"/>
              <w:marRight w:val="0"/>
              <w:marTop w:val="0"/>
              <w:marBottom w:val="0"/>
              <w:divBdr>
                <w:top w:val="none" w:sz="0" w:space="0" w:color="auto"/>
                <w:left w:val="none" w:sz="0" w:space="0" w:color="auto"/>
                <w:bottom w:val="none" w:sz="0" w:space="0" w:color="auto"/>
                <w:right w:val="none" w:sz="0" w:space="0" w:color="auto"/>
              </w:divBdr>
            </w:div>
            <w:div w:id="812678714">
              <w:marLeft w:val="0"/>
              <w:marRight w:val="0"/>
              <w:marTop w:val="0"/>
              <w:marBottom w:val="0"/>
              <w:divBdr>
                <w:top w:val="none" w:sz="0" w:space="0" w:color="auto"/>
                <w:left w:val="none" w:sz="0" w:space="0" w:color="auto"/>
                <w:bottom w:val="none" w:sz="0" w:space="0" w:color="auto"/>
                <w:right w:val="none" w:sz="0" w:space="0" w:color="auto"/>
              </w:divBdr>
            </w:div>
          </w:divsChild>
        </w:div>
        <w:div w:id="627054809">
          <w:marLeft w:val="0"/>
          <w:marRight w:val="0"/>
          <w:marTop w:val="0"/>
          <w:marBottom w:val="0"/>
          <w:divBdr>
            <w:top w:val="none" w:sz="0" w:space="0" w:color="auto"/>
            <w:left w:val="none" w:sz="0" w:space="0" w:color="auto"/>
            <w:bottom w:val="none" w:sz="0" w:space="0" w:color="auto"/>
            <w:right w:val="none" w:sz="0" w:space="0" w:color="auto"/>
          </w:divBdr>
          <w:divsChild>
            <w:div w:id="312291759">
              <w:marLeft w:val="0"/>
              <w:marRight w:val="0"/>
              <w:marTop w:val="0"/>
              <w:marBottom w:val="0"/>
              <w:divBdr>
                <w:top w:val="none" w:sz="0" w:space="0" w:color="auto"/>
                <w:left w:val="none" w:sz="0" w:space="0" w:color="auto"/>
                <w:bottom w:val="none" w:sz="0" w:space="0" w:color="auto"/>
                <w:right w:val="none" w:sz="0" w:space="0" w:color="auto"/>
              </w:divBdr>
            </w:div>
          </w:divsChild>
        </w:div>
        <w:div w:id="1366128225">
          <w:marLeft w:val="0"/>
          <w:marRight w:val="0"/>
          <w:marTop w:val="0"/>
          <w:marBottom w:val="0"/>
          <w:divBdr>
            <w:top w:val="none" w:sz="0" w:space="0" w:color="auto"/>
            <w:left w:val="none" w:sz="0" w:space="0" w:color="auto"/>
            <w:bottom w:val="none" w:sz="0" w:space="0" w:color="auto"/>
            <w:right w:val="none" w:sz="0" w:space="0" w:color="auto"/>
          </w:divBdr>
          <w:divsChild>
            <w:div w:id="1085881217">
              <w:marLeft w:val="0"/>
              <w:marRight w:val="0"/>
              <w:marTop w:val="0"/>
              <w:marBottom w:val="0"/>
              <w:divBdr>
                <w:top w:val="none" w:sz="0" w:space="0" w:color="auto"/>
                <w:left w:val="none" w:sz="0" w:space="0" w:color="auto"/>
                <w:bottom w:val="none" w:sz="0" w:space="0" w:color="auto"/>
                <w:right w:val="none" w:sz="0" w:space="0" w:color="auto"/>
              </w:divBdr>
            </w:div>
          </w:divsChild>
        </w:div>
        <w:div w:id="1471555405">
          <w:marLeft w:val="0"/>
          <w:marRight w:val="0"/>
          <w:marTop w:val="0"/>
          <w:marBottom w:val="0"/>
          <w:divBdr>
            <w:top w:val="none" w:sz="0" w:space="0" w:color="auto"/>
            <w:left w:val="none" w:sz="0" w:space="0" w:color="auto"/>
            <w:bottom w:val="none" w:sz="0" w:space="0" w:color="auto"/>
            <w:right w:val="none" w:sz="0" w:space="0" w:color="auto"/>
          </w:divBdr>
          <w:divsChild>
            <w:div w:id="351806916">
              <w:marLeft w:val="0"/>
              <w:marRight w:val="0"/>
              <w:marTop w:val="0"/>
              <w:marBottom w:val="0"/>
              <w:divBdr>
                <w:top w:val="none" w:sz="0" w:space="0" w:color="auto"/>
                <w:left w:val="none" w:sz="0" w:space="0" w:color="auto"/>
                <w:bottom w:val="none" w:sz="0" w:space="0" w:color="auto"/>
                <w:right w:val="none" w:sz="0" w:space="0" w:color="auto"/>
              </w:divBdr>
            </w:div>
          </w:divsChild>
        </w:div>
        <w:div w:id="644630083">
          <w:marLeft w:val="0"/>
          <w:marRight w:val="0"/>
          <w:marTop w:val="0"/>
          <w:marBottom w:val="0"/>
          <w:divBdr>
            <w:top w:val="none" w:sz="0" w:space="0" w:color="auto"/>
            <w:left w:val="none" w:sz="0" w:space="0" w:color="auto"/>
            <w:bottom w:val="none" w:sz="0" w:space="0" w:color="auto"/>
            <w:right w:val="none" w:sz="0" w:space="0" w:color="auto"/>
          </w:divBdr>
          <w:divsChild>
            <w:div w:id="989791490">
              <w:marLeft w:val="0"/>
              <w:marRight w:val="0"/>
              <w:marTop w:val="0"/>
              <w:marBottom w:val="0"/>
              <w:divBdr>
                <w:top w:val="none" w:sz="0" w:space="0" w:color="auto"/>
                <w:left w:val="none" w:sz="0" w:space="0" w:color="auto"/>
                <w:bottom w:val="none" w:sz="0" w:space="0" w:color="auto"/>
                <w:right w:val="none" w:sz="0" w:space="0" w:color="auto"/>
              </w:divBdr>
            </w:div>
          </w:divsChild>
        </w:div>
        <w:div w:id="1231890601">
          <w:marLeft w:val="0"/>
          <w:marRight w:val="0"/>
          <w:marTop w:val="0"/>
          <w:marBottom w:val="0"/>
          <w:divBdr>
            <w:top w:val="none" w:sz="0" w:space="0" w:color="auto"/>
            <w:left w:val="none" w:sz="0" w:space="0" w:color="auto"/>
            <w:bottom w:val="none" w:sz="0" w:space="0" w:color="auto"/>
            <w:right w:val="none" w:sz="0" w:space="0" w:color="auto"/>
          </w:divBdr>
          <w:divsChild>
            <w:div w:id="403379063">
              <w:marLeft w:val="0"/>
              <w:marRight w:val="0"/>
              <w:marTop w:val="0"/>
              <w:marBottom w:val="0"/>
              <w:divBdr>
                <w:top w:val="none" w:sz="0" w:space="0" w:color="auto"/>
                <w:left w:val="none" w:sz="0" w:space="0" w:color="auto"/>
                <w:bottom w:val="none" w:sz="0" w:space="0" w:color="auto"/>
                <w:right w:val="none" w:sz="0" w:space="0" w:color="auto"/>
              </w:divBdr>
            </w:div>
          </w:divsChild>
        </w:div>
        <w:div w:id="540672769">
          <w:marLeft w:val="0"/>
          <w:marRight w:val="0"/>
          <w:marTop w:val="0"/>
          <w:marBottom w:val="0"/>
          <w:divBdr>
            <w:top w:val="none" w:sz="0" w:space="0" w:color="auto"/>
            <w:left w:val="none" w:sz="0" w:space="0" w:color="auto"/>
            <w:bottom w:val="none" w:sz="0" w:space="0" w:color="auto"/>
            <w:right w:val="none" w:sz="0" w:space="0" w:color="auto"/>
          </w:divBdr>
          <w:divsChild>
            <w:div w:id="2018116542">
              <w:marLeft w:val="0"/>
              <w:marRight w:val="0"/>
              <w:marTop w:val="0"/>
              <w:marBottom w:val="0"/>
              <w:divBdr>
                <w:top w:val="none" w:sz="0" w:space="0" w:color="auto"/>
                <w:left w:val="none" w:sz="0" w:space="0" w:color="auto"/>
                <w:bottom w:val="none" w:sz="0" w:space="0" w:color="auto"/>
                <w:right w:val="none" w:sz="0" w:space="0" w:color="auto"/>
              </w:divBdr>
            </w:div>
          </w:divsChild>
        </w:div>
        <w:div w:id="1649358010">
          <w:marLeft w:val="0"/>
          <w:marRight w:val="0"/>
          <w:marTop w:val="0"/>
          <w:marBottom w:val="0"/>
          <w:divBdr>
            <w:top w:val="none" w:sz="0" w:space="0" w:color="auto"/>
            <w:left w:val="none" w:sz="0" w:space="0" w:color="auto"/>
            <w:bottom w:val="none" w:sz="0" w:space="0" w:color="auto"/>
            <w:right w:val="none" w:sz="0" w:space="0" w:color="auto"/>
          </w:divBdr>
          <w:divsChild>
            <w:div w:id="1272470507">
              <w:marLeft w:val="0"/>
              <w:marRight w:val="0"/>
              <w:marTop w:val="0"/>
              <w:marBottom w:val="0"/>
              <w:divBdr>
                <w:top w:val="none" w:sz="0" w:space="0" w:color="auto"/>
                <w:left w:val="none" w:sz="0" w:space="0" w:color="auto"/>
                <w:bottom w:val="none" w:sz="0" w:space="0" w:color="auto"/>
                <w:right w:val="none" w:sz="0" w:space="0" w:color="auto"/>
              </w:divBdr>
            </w:div>
          </w:divsChild>
        </w:div>
        <w:div w:id="1512721875">
          <w:marLeft w:val="0"/>
          <w:marRight w:val="0"/>
          <w:marTop w:val="0"/>
          <w:marBottom w:val="0"/>
          <w:divBdr>
            <w:top w:val="none" w:sz="0" w:space="0" w:color="auto"/>
            <w:left w:val="none" w:sz="0" w:space="0" w:color="auto"/>
            <w:bottom w:val="none" w:sz="0" w:space="0" w:color="auto"/>
            <w:right w:val="none" w:sz="0" w:space="0" w:color="auto"/>
          </w:divBdr>
          <w:divsChild>
            <w:div w:id="1647509596">
              <w:marLeft w:val="0"/>
              <w:marRight w:val="0"/>
              <w:marTop w:val="0"/>
              <w:marBottom w:val="0"/>
              <w:divBdr>
                <w:top w:val="none" w:sz="0" w:space="0" w:color="auto"/>
                <w:left w:val="none" w:sz="0" w:space="0" w:color="auto"/>
                <w:bottom w:val="none" w:sz="0" w:space="0" w:color="auto"/>
                <w:right w:val="none" w:sz="0" w:space="0" w:color="auto"/>
              </w:divBdr>
            </w:div>
          </w:divsChild>
        </w:div>
        <w:div w:id="1487815862">
          <w:marLeft w:val="0"/>
          <w:marRight w:val="0"/>
          <w:marTop w:val="0"/>
          <w:marBottom w:val="0"/>
          <w:divBdr>
            <w:top w:val="none" w:sz="0" w:space="0" w:color="auto"/>
            <w:left w:val="none" w:sz="0" w:space="0" w:color="auto"/>
            <w:bottom w:val="none" w:sz="0" w:space="0" w:color="auto"/>
            <w:right w:val="none" w:sz="0" w:space="0" w:color="auto"/>
          </w:divBdr>
          <w:divsChild>
            <w:div w:id="678044206">
              <w:marLeft w:val="0"/>
              <w:marRight w:val="0"/>
              <w:marTop w:val="0"/>
              <w:marBottom w:val="0"/>
              <w:divBdr>
                <w:top w:val="none" w:sz="0" w:space="0" w:color="auto"/>
                <w:left w:val="none" w:sz="0" w:space="0" w:color="auto"/>
                <w:bottom w:val="none" w:sz="0" w:space="0" w:color="auto"/>
                <w:right w:val="none" w:sz="0" w:space="0" w:color="auto"/>
              </w:divBdr>
            </w:div>
          </w:divsChild>
        </w:div>
        <w:div w:id="491025887">
          <w:marLeft w:val="0"/>
          <w:marRight w:val="0"/>
          <w:marTop w:val="0"/>
          <w:marBottom w:val="0"/>
          <w:divBdr>
            <w:top w:val="none" w:sz="0" w:space="0" w:color="auto"/>
            <w:left w:val="none" w:sz="0" w:space="0" w:color="auto"/>
            <w:bottom w:val="none" w:sz="0" w:space="0" w:color="auto"/>
            <w:right w:val="none" w:sz="0" w:space="0" w:color="auto"/>
          </w:divBdr>
          <w:divsChild>
            <w:div w:id="656690802">
              <w:marLeft w:val="0"/>
              <w:marRight w:val="0"/>
              <w:marTop w:val="0"/>
              <w:marBottom w:val="0"/>
              <w:divBdr>
                <w:top w:val="none" w:sz="0" w:space="0" w:color="auto"/>
                <w:left w:val="none" w:sz="0" w:space="0" w:color="auto"/>
                <w:bottom w:val="none" w:sz="0" w:space="0" w:color="auto"/>
                <w:right w:val="none" w:sz="0" w:space="0" w:color="auto"/>
              </w:divBdr>
            </w:div>
          </w:divsChild>
        </w:div>
        <w:div w:id="1085541347">
          <w:marLeft w:val="0"/>
          <w:marRight w:val="0"/>
          <w:marTop w:val="0"/>
          <w:marBottom w:val="0"/>
          <w:divBdr>
            <w:top w:val="none" w:sz="0" w:space="0" w:color="auto"/>
            <w:left w:val="none" w:sz="0" w:space="0" w:color="auto"/>
            <w:bottom w:val="none" w:sz="0" w:space="0" w:color="auto"/>
            <w:right w:val="none" w:sz="0" w:space="0" w:color="auto"/>
          </w:divBdr>
          <w:divsChild>
            <w:div w:id="191379124">
              <w:marLeft w:val="0"/>
              <w:marRight w:val="0"/>
              <w:marTop w:val="0"/>
              <w:marBottom w:val="0"/>
              <w:divBdr>
                <w:top w:val="none" w:sz="0" w:space="0" w:color="auto"/>
                <w:left w:val="none" w:sz="0" w:space="0" w:color="auto"/>
                <w:bottom w:val="none" w:sz="0" w:space="0" w:color="auto"/>
                <w:right w:val="none" w:sz="0" w:space="0" w:color="auto"/>
              </w:divBdr>
            </w:div>
          </w:divsChild>
        </w:div>
        <w:div w:id="1262907965">
          <w:marLeft w:val="0"/>
          <w:marRight w:val="0"/>
          <w:marTop w:val="0"/>
          <w:marBottom w:val="0"/>
          <w:divBdr>
            <w:top w:val="none" w:sz="0" w:space="0" w:color="auto"/>
            <w:left w:val="none" w:sz="0" w:space="0" w:color="auto"/>
            <w:bottom w:val="none" w:sz="0" w:space="0" w:color="auto"/>
            <w:right w:val="none" w:sz="0" w:space="0" w:color="auto"/>
          </w:divBdr>
          <w:divsChild>
            <w:div w:id="276719692">
              <w:marLeft w:val="0"/>
              <w:marRight w:val="0"/>
              <w:marTop w:val="0"/>
              <w:marBottom w:val="0"/>
              <w:divBdr>
                <w:top w:val="none" w:sz="0" w:space="0" w:color="auto"/>
                <w:left w:val="none" w:sz="0" w:space="0" w:color="auto"/>
                <w:bottom w:val="none" w:sz="0" w:space="0" w:color="auto"/>
                <w:right w:val="none" w:sz="0" w:space="0" w:color="auto"/>
              </w:divBdr>
            </w:div>
            <w:div w:id="1555435062">
              <w:marLeft w:val="0"/>
              <w:marRight w:val="0"/>
              <w:marTop w:val="0"/>
              <w:marBottom w:val="0"/>
              <w:divBdr>
                <w:top w:val="none" w:sz="0" w:space="0" w:color="auto"/>
                <w:left w:val="none" w:sz="0" w:space="0" w:color="auto"/>
                <w:bottom w:val="none" w:sz="0" w:space="0" w:color="auto"/>
                <w:right w:val="none" w:sz="0" w:space="0" w:color="auto"/>
              </w:divBdr>
            </w:div>
          </w:divsChild>
        </w:div>
        <w:div w:id="1601795433">
          <w:marLeft w:val="0"/>
          <w:marRight w:val="0"/>
          <w:marTop w:val="0"/>
          <w:marBottom w:val="0"/>
          <w:divBdr>
            <w:top w:val="none" w:sz="0" w:space="0" w:color="auto"/>
            <w:left w:val="none" w:sz="0" w:space="0" w:color="auto"/>
            <w:bottom w:val="none" w:sz="0" w:space="0" w:color="auto"/>
            <w:right w:val="none" w:sz="0" w:space="0" w:color="auto"/>
          </w:divBdr>
          <w:divsChild>
            <w:div w:id="1042172495">
              <w:marLeft w:val="0"/>
              <w:marRight w:val="0"/>
              <w:marTop w:val="0"/>
              <w:marBottom w:val="0"/>
              <w:divBdr>
                <w:top w:val="none" w:sz="0" w:space="0" w:color="auto"/>
                <w:left w:val="none" w:sz="0" w:space="0" w:color="auto"/>
                <w:bottom w:val="none" w:sz="0" w:space="0" w:color="auto"/>
                <w:right w:val="none" w:sz="0" w:space="0" w:color="auto"/>
              </w:divBdr>
            </w:div>
          </w:divsChild>
        </w:div>
        <w:div w:id="16741990">
          <w:marLeft w:val="0"/>
          <w:marRight w:val="0"/>
          <w:marTop w:val="0"/>
          <w:marBottom w:val="0"/>
          <w:divBdr>
            <w:top w:val="none" w:sz="0" w:space="0" w:color="auto"/>
            <w:left w:val="none" w:sz="0" w:space="0" w:color="auto"/>
            <w:bottom w:val="none" w:sz="0" w:space="0" w:color="auto"/>
            <w:right w:val="none" w:sz="0" w:space="0" w:color="auto"/>
          </w:divBdr>
          <w:divsChild>
            <w:div w:id="1558973891">
              <w:marLeft w:val="0"/>
              <w:marRight w:val="0"/>
              <w:marTop w:val="0"/>
              <w:marBottom w:val="0"/>
              <w:divBdr>
                <w:top w:val="none" w:sz="0" w:space="0" w:color="auto"/>
                <w:left w:val="none" w:sz="0" w:space="0" w:color="auto"/>
                <w:bottom w:val="none" w:sz="0" w:space="0" w:color="auto"/>
                <w:right w:val="none" w:sz="0" w:space="0" w:color="auto"/>
              </w:divBdr>
            </w:div>
          </w:divsChild>
        </w:div>
        <w:div w:id="2097509008">
          <w:marLeft w:val="0"/>
          <w:marRight w:val="0"/>
          <w:marTop w:val="0"/>
          <w:marBottom w:val="0"/>
          <w:divBdr>
            <w:top w:val="none" w:sz="0" w:space="0" w:color="auto"/>
            <w:left w:val="none" w:sz="0" w:space="0" w:color="auto"/>
            <w:bottom w:val="none" w:sz="0" w:space="0" w:color="auto"/>
            <w:right w:val="none" w:sz="0" w:space="0" w:color="auto"/>
          </w:divBdr>
          <w:divsChild>
            <w:div w:id="1586458468">
              <w:marLeft w:val="0"/>
              <w:marRight w:val="0"/>
              <w:marTop w:val="0"/>
              <w:marBottom w:val="0"/>
              <w:divBdr>
                <w:top w:val="none" w:sz="0" w:space="0" w:color="auto"/>
                <w:left w:val="none" w:sz="0" w:space="0" w:color="auto"/>
                <w:bottom w:val="none" w:sz="0" w:space="0" w:color="auto"/>
                <w:right w:val="none" w:sz="0" w:space="0" w:color="auto"/>
              </w:divBdr>
            </w:div>
          </w:divsChild>
        </w:div>
        <w:div w:id="1989282587">
          <w:marLeft w:val="0"/>
          <w:marRight w:val="0"/>
          <w:marTop w:val="0"/>
          <w:marBottom w:val="0"/>
          <w:divBdr>
            <w:top w:val="none" w:sz="0" w:space="0" w:color="auto"/>
            <w:left w:val="none" w:sz="0" w:space="0" w:color="auto"/>
            <w:bottom w:val="none" w:sz="0" w:space="0" w:color="auto"/>
            <w:right w:val="none" w:sz="0" w:space="0" w:color="auto"/>
          </w:divBdr>
          <w:divsChild>
            <w:div w:id="706951899">
              <w:marLeft w:val="0"/>
              <w:marRight w:val="0"/>
              <w:marTop w:val="0"/>
              <w:marBottom w:val="0"/>
              <w:divBdr>
                <w:top w:val="none" w:sz="0" w:space="0" w:color="auto"/>
                <w:left w:val="none" w:sz="0" w:space="0" w:color="auto"/>
                <w:bottom w:val="none" w:sz="0" w:space="0" w:color="auto"/>
                <w:right w:val="none" w:sz="0" w:space="0" w:color="auto"/>
              </w:divBdr>
            </w:div>
          </w:divsChild>
        </w:div>
        <w:div w:id="1649091563">
          <w:marLeft w:val="0"/>
          <w:marRight w:val="0"/>
          <w:marTop w:val="0"/>
          <w:marBottom w:val="0"/>
          <w:divBdr>
            <w:top w:val="none" w:sz="0" w:space="0" w:color="auto"/>
            <w:left w:val="none" w:sz="0" w:space="0" w:color="auto"/>
            <w:bottom w:val="none" w:sz="0" w:space="0" w:color="auto"/>
            <w:right w:val="none" w:sz="0" w:space="0" w:color="auto"/>
          </w:divBdr>
          <w:divsChild>
            <w:div w:id="397675190">
              <w:marLeft w:val="0"/>
              <w:marRight w:val="0"/>
              <w:marTop w:val="0"/>
              <w:marBottom w:val="0"/>
              <w:divBdr>
                <w:top w:val="none" w:sz="0" w:space="0" w:color="auto"/>
                <w:left w:val="none" w:sz="0" w:space="0" w:color="auto"/>
                <w:bottom w:val="none" w:sz="0" w:space="0" w:color="auto"/>
                <w:right w:val="none" w:sz="0" w:space="0" w:color="auto"/>
              </w:divBdr>
            </w:div>
          </w:divsChild>
        </w:div>
        <w:div w:id="1598244191">
          <w:marLeft w:val="0"/>
          <w:marRight w:val="0"/>
          <w:marTop w:val="0"/>
          <w:marBottom w:val="0"/>
          <w:divBdr>
            <w:top w:val="none" w:sz="0" w:space="0" w:color="auto"/>
            <w:left w:val="none" w:sz="0" w:space="0" w:color="auto"/>
            <w:bottom w:val="none" w:sz="0" w:space="0" w:color="auto"/>
            <w:right w:val="none" w:sz="0" w:space="0" w:color="auto"/>
          </w:divBdr>
          <w:divsChild>
            <w:div w:id="66002031">
              <w:marLeft w:val="0"/>
              <w:marRight w:val="0"/>
              <w:marTop w:val="0"/>
              <w:marBottom w:val="0"/>
              <w:divBdr>
                <w:top w:val="none" w:sz="0" w:space="0" w:color="auto"/>
                <w:left w:val="none" w:sz="0" w:space="0" w:color="auto"/>
                <w:bottom w:val="none" w:sz="0" w:space="0" w:color="auto"/>
                <w:right w:val="none" w:sz="0" w:space="0" w:color="auto"/>
              </w:divBdr>
            </w:div>
          </w:divsChild>
        </w:div>
        <w:div w:id="416024576">
          <w:marLeft w:val="0"/>
          <w:marRight w:val="0"/>
          <w:marTop w:val="0"/>
          <w:marBottom w:val="0"/>
          <w:divBdr>
            <w:top w:val="none" w:sz="0" w:space="0" w:color="auto"/>
            <w:left w:val="none" w:sz="0" w:space="0" w:color="auto"/>
            <w:bottom w:val="none" w:sz="0" w:space="0" w:color="auto"/>
            <w:right w:val="none" w:sz="0" w:space="0" w:color="auto"/>
          </w:divBdr>
          <w:divsChild>
            <w:div w:id="1696882792">
              <w:marLeft w:val="0"/>
              <w:marRight w:val="0"/>
              <w:marTop w:val="0"/>
              <w:marBottom w:val="0"/>
              <w:divBdr>
                <w:top w:val="none" w:sz="0" w:space="0" w:color="auto"/>
                <w:left w:val="none" w:sz="0" w:space="0" w:color="auto"/>
                <w:bottom w:val="none" w:sz="0" w:space="0" w:color="auto"/>
                <w:right w:val="none" w:sz="0" w:space="0" w:color="auto"/>
              </w:divBdr>
            </w:div>
          </w:divsChild>
        </w:div>
        <w:div w:id="851653186">
          <w:marLeft w:val="0"/>
          <w:marRight w:val="0"/>
          <w:marTop w:val="0"/>
          <w:marBottom w:val="0"/>
          <w:divBdr>
            <w:top w:val="none" w:sz="0" w:space="0" w:color="auto"/>
            <w:left w:val="none" w:sz="0" w:space="0" w:color="auto"/>
            <w:bottom w:val="none" w:sz="0" w:space="0" w:color="auto"/>
            <w:right w:val="none" w:sz="0" w:space="0" w:color="auto"/>
          </w:divBdr>
          <w:divsChild>
            <w:div w:id="1710178107">
              <w:marLeft w:val="0"/>
              <w:marRight w:val="0"/>
              <w:marTop w:val="0"/>
              <w:marBottom w:val="0"/>
              <w:divBdr>
                <w:top w:val="none" w:sz="0" w:space="0" w:color="auto"/>
                <w:left w:val="none" w:sz="0" w:space="0" w:color="auto"/>
                <w:bottom w:val="none" w:sz="0" w:space="0" w:color="auto"/>
                <w:right w:val="none" w:sz="0" w:space="0" w:color="auto"/>
              </w:divBdr>
            </w:div>
            <w:div w:id="1360937630">
              <w:marLeft w:val="0"/>
              <w:marRight w:val="0"/>
              <w:marTop w:val="0"/>
              <w:marBottom w:val="0"/>
              <w:divBdr>
                <w:top w:val="none" w:sz="0" w:space="0" w:color="auto"/>
                <w:left w:val="none" w:sz="0" w:space="0" w:color="auto"/>
                <w:bottom w:val="none" w:sz="0" w:space="0" w:color="auto"/>
                <w:right w:val="none" w:sz="0" w:space="0" w:color="auto"/>
              </w:divBdr>
            </w:div>
          </w:divsChild>
        </w:div>
        <w:div w:id="2084183954">
          <w:marLeft w:val="0"/>
          <w:marRight w:val="0"/>
          <w:marTop w:val="0"/>
          <w:marBottom w:val="0"/>
          <w:divBdr>
            <w:top w:val="none" w:sz="0" w:space="0" w:color="auto"/>
            <w:left w:val="none" w:sz="0" w:space="0" w:color="auto"/>
            <w:bottom w:val="none" w:sz="0" w:space="0" w:color="auto"/>
            <w:right w:val="none" w:sz="0" w:space="0" w:color="auto"/>
          </w:divBdr>
          <w:divsChild>
            <w:div w:id="433481552">
              <w:marLeft w:val="0"/>
              <w:marRight w:val="0"/>
              <w:marTop w:val="0"/>
              <w:marBottom w:val="0"/>
              <w:divBdr>
                <w:top w:val="none" w:sz="0" w:space="0" w:color="auto"/>
                <w:left w:val="none" w:sz="0" w:space="0" w:color="auto"/>
                <w:bottom w:val="none" w:sz="0" w:space="0" w:color="auto"/>
                <w:right w:val="none" w:sz="0" w:space="0" w:color="auto"/>
              </w:divBdr>
            </w:div>
          </w:divsChild>
        </w:div>
        <w:div w:id="2038387481">
          <w:marLeft w:val="0"/>
          <w:marRight w:val="0"/>
          <w:marTop w:val="0"/>
          <w:marBottom w:val="0"/>
          <w:divBdr>
            <w:top w:val="none" w:sz="0" w:space="0" w:color="auto"/>
            <w:left w:val="none" w:sz="0" w:space="0" w:color="auto"/>
            <w:bottom w:val="none" w:sz="0" w:space="0" w:color="auto"/>
            <w:right w:val="none" w:sz="0" w:space="0" w:color="auto"/>
          </w:divBdr>
          <w:divsChild>
            <w:div w:id="786896564">
              <w:marLeft w:val="0"/>
              <w:marRight w:val="0"/>
              <w:marTop w:val="0"/>
              <w:marBottom w:val="0"/>
              <w:divBdr>
                <w:top w:val="none" w:sz="0" w:space="0" w:color="auto"/>
                <w:left w:val="none" w:sz="0" w:space="0" w:color="auto"/>
                <w:bottom w:val="none" w:sz="0" w:space="0" w:color="auto"/>
                <w:right w:val="none" w:sz="0" w:space="0" w:color="auto"/>
              </w:divBdr>
            </w:div>
          </w:divsChild>
        </w:div>
        <w:div w:id="1098213082">
          <w:marLeft w:val="0"/>
          <w:marRight w:val="0"/>
          <w:marTop w:val="0"/>
          <w:marBottom w:val="0"/>
          <w:divBdr>
            <w:top w:val="none" w:sz="0" w:space="0" w:color="auto"/>
            <w:left w:val="none" w:sz="0" w:space="0" w:color="auto"/>
            <w:bottom w:val="none" w:sz="0" w:space="0" w:color="auto"/>
            <w:right w:val="none" w:sz="0" w:space="0" w:color="auto"/>
          </w:divBdr>
          <w:divsChild>
            <w:div w:id="2114010331">
              <w:marLeft w:val="0"/>
              <w:marRight w:val="0"/>
              <w:marTop w:val="0"/>
              <w:marBottom w:val="0"/>
              <w:divBdr>
                <w:top w:val="none" w:sz="0" w:space="0" w:color="auto"/>
                <w:left w:val="none" w:sz="0" w:space="0" w:color="auto"/>
                <w:bottom w:val="none" w:sz="0" w:space="0" w:color="auto"/>
                <w:right w:val="none" w:sz="0" w:space="0" w:color="auto"/>
              </w:divBdr>
            </w:div>
          </w:divsChild>
        </w:div>
        <w:div w:id="832139133">
          <w:marLeft w:val="0"/>
          <w:marRight w:val="0"/>
          <w:marTop w:val="0"/>
          <w:marBottom w:val="0"/>
          <w:divBdr>
            <w:top w:val="none" w:sz="0" w:space="0" w:color="auto"/>
            <w:left w:val="none" w:sz="0" w:space="0" w:color="auto"/>
            <w:bottom w:val="none" w:sz="0" w:space="0" w:color="auto"/>
            <w:right w:val="none" w:sz="0" w:space="0" w:color="auto"/>
          </w:divBdr>
          <w:divsChild>
            <w:div w:id="1741832067">
              <w:marLeft w:val="0"/>
              <w:marRight w:val="0"/>
              <w:marTop w:val="0"/>
              <w:marBottom w:val="0"/>
              <w:divBdr>
                <w:top w:val="none" w:sz="0" w:space="0" w:color="auto"/>
                <w:left w:val="none" w:sz="0" w:space="0" w:color="auto"/>
                <w:bottom w:val="none" w:sz="0" w:space="0" w:color="auto"/>
                <w:right w:val="none" w:sz="0" w:space="0" w:color="auto"/>
              </w:divBdr>
            </w:div>
          </w:divsChild>
        </w:div>
        <w:div w:id="493184834">
          <w:marLeft w:val="0"/>
          <w:marRight w:val="0"/>
          <w:marTop w:val="0"/>
          <w:marBottom w:val="0"/>
          <w:divBdr>
            <w:top w:val="none" w:sz="0" w:space="0" w:color="auto"/>
            <w:left w:val="none" w:sz="0" w:space="0" w:color="auto"/>
            <w:bottom w:val="none" w:sz="0" w:space="0" w:color="auto"/>
            <w:right w:val="none" w:sz="0" w:space="0" w:color="auto"/>
          </w:divBdr>
          <w:divsChild>
            <w:div w:id="1048921631">
              <w:marLeft w:val="0"/>
              <w:marRight w:val="0"/>
              <w:marTop w:val="0"/>
              <w:marBottom w:val="0"/>
              <w:divBdr>
                <w:top w:val="none" w:sz="0" w:space="0" w:color="auto"/>
                <w:left w:val="none" w:sz="0" w:space="0" w:color="auto"/>
                <w:bottom w:val="none" w:sz="0" w:space="0" w:color="auto"/>
                <w:right w:val="none" w:sz="0" w:space="0" w:color="auto"/>
              </w:divBdr>
            </w:div>
          </w:divsChild>
        </w:div>
        <w:div w:id="1039206451">
          <w:marLeft w:val="0"/>
          <w:marRight w:val="0"/>
          <w:marTop w:val="0"/>
          <w:marBottom w:val="0"/>
          <w:divBdr>
            <w:top w:val="none" w:sz="0" w:space="0" w:color="auto"/>
            <w:left w:val="none" w:sz="0" w:space="0" w:color="auto"/>
            <w:bottom w:val="none" w:sz="0" w:space="0" w:color="auto"/>
            <w:right w:val="none" w:sz="0" w:space="0" w:color="auto"/>
          </w:divBdr>
          <w:divsChild>
            <w:div w:id="1656954373">
              <w:marLeft w:val="0"/>
              <w:marRight w:val="0"/>
              <w:marTop w:val="0"/>
              <w:marBottom w:val="0"/>
              <w:divBdr>
                <w:top w:val="none" w:sz="0" w:space="0" w:color="auto"/>
                <w:left w:val="none" w:sz="0" w:space="0" w:color="auto"/>
                <w:bottom w:val="none" w:sz="0" w:space="0" w:color="auto"/>
                <w:right w:val="none" w:sz="0" w:space="0" w:color="auto"/>
              </w:divBdr>
            </w:div>
          </w:divsChild>
        </w:div>
        <w:div w:id="2120375004">
          <w:marLeft w:val="0"/>
          <w:marRight w:val="0"/>
          <w:marTop w:val="0"/>
          <w:marBottom w:val="0"/>
          <w:divBdr>
            <w:top w:val="none" w:sz="0" w:space="0" w:color="auto"/>
            <w:left w:val="none" w:sz="0" w:space="0" w:color="auto"/>
            <w:bottom w:val="none" w:sz="0" w:space="0" w:color="auto"/>
            <w:right w:val="none" w:sz="0" w:space="0" w:color="auto"/>
          </w:divBdr>
          <w:divsChild>
            <w:div w:id="356277131">
              <w:marLeft w:val="0"/>
              <w:marRight w:val="0"/>
              <w:marTop w:val="0"/>
              <w:marBottom w:val="0"/>
              <w:divBdr>
                <w:top w:val="none" w:sz="0" w:space="0" w:color="auto"/>
                <w:left w:val="none" w:sz="0" w:space="0" w:color="auto"/>
                <w:bottom w:val="none" w:sz="0" w:space="0" w:color="auto"/>
                <w:right w:val="none" w:sz="0" w:space="0" w:color="auto"/>
              </w:divBdr>
            </w:div>
          </w:divsChild>
        </w:div>
        <w:div w:id="676470459">
          <w:marLeft w:val="0"/>
          <w:marRight w:val="0"/>
          <w:marTop w:val="0"/>
          <w:marBottom w:val="0"/>
          <w:divBdr>
            <w:top w:val="none" w:sz="0" w:space="0" w:color="auto"/>
            <w:left w:val="none" w:sz="0" w:space="0" w:color="auto"/>
            <w:bottom w:val="none" w:sz="0" w:space="0" w:color="auto"/>
            <w:right w:val="none" w:sz="0" w:space="0" w:color="auto"/>
          </w:divBdr>
          <w:divsChild>
            <w:div w:id="1247883750">
              <w:marLeft w:val="0"/>
              <w:marRight w:val="0"/>
              <w:marTop w:val="0"/>
              <w:marBottom w:val="0"/>
              <w:divBdr>
                <w:top w:val="none" w:sz="0" w:space="0" w:color="auto"/>
                <w:left w:val="none" w:sz="0" w:space="0" w:color="auto"/>
                <w:bottom w:val="none" w:sz="0" w:space="0" w:color="auto"/>
                <w:right w:val="none" w:sz="0" w:space="0" w:color="auto"/>
              </w:divBdr>
            </w:div>
            <w:div w:id="15224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777">
      <w:bodyDiv w:val="1"/>
      <w:marLeft w:val="0"/>
      <w:marRight w:val="0"/>
      <w:marTop w:val="0"/>
      <w:marBottom w:val="0"/>
      <w:divBdr>
        <w:top w:val="none" w:sz="0" w:space="0" w:color="auto"/>
        <w:left w:val="none" w:sz="0" w:space="0" w:color="auto"/>
        <w:bottom w:val="none" w:sz="0" w:space="0" w:color="auto"/>
        <w:right w:val="none" w:sz="0" w:space="0" w:color="auto"/>
      </w:divBdr>
    </w:div>
    <w:div w:id="964778996">
      <w:bodyDiv w:val="1"/>
      <w:marLeft w:val="0"/>
      <w:marRight w:val="0"/>
      <w:marTop w:val="0"/>
      <w:marBottom w:val="0"/>
      <w:divBdr>
        <w:top w:val="none" w:sz="0" w:space="0" w:color="auto"/>
        <w:left w:val="none" w:sz="0" w:space="0" w:color="auto"/>
        <w:bottom w:val="none" w:sz="0" w:space="0" w:color="auto"/>
        <w:right w:val="none" w:sz="0" w:space="0" w:color="auto"/>
      </w:divBdr>
    </w:div>
    <w:div w:id="967976710">
      <w:bodyDiv w:val="1"/>
      <w:marLeft w:val="0"/>
      <w:marRight w:val="0"/>
      <w:marTop w:val="0"/>
      <w:marBottom w:val="0"/>
      <w:divBdr>
        <w:top w:val="none" w:sz="0" w:space="0" w:color="auto"/>
        <w:left w:val="none" w:sz="0" w:space="0" w:color="auto"/>
        <w:bottom w:val="none" w:sz="0" w:space="0" w:color="auto"/>
        <w:right w:val="none" w:sz="0" w:space="0" w:color="auto"/>
      </w:divBdr>
    </w:div>
    <w:div w:id="1002703649">
      <w:bodyDiv w:val="1"/>
      <w:marLeft w:val="0"/>
      <w:marRight w:val="0"/>
      <w:marTop w:val="0"/>
      <w:marBottom w:val="0"/>
      <w:divBdr>
        <w:top w:val="none" w:sz="0" w:space="0" w:color="auto"/>
        <w:left w:val="none" w:sz="0" w:space="0" w:color="auto"/>
        <w:bottom w:val="none" w:sz="0" w:space="0" w:color="auto"/>
        <w:right w:val="none" w:sz="0" w:space="0" w:color="auto"/>
      </w:divBdr>
    </w:div>
    <w:div w:id="1024984869">
      <w:bodyDiv w:val="1"/>
      <w:marLeft w:val="0"/>
      <w:marRight w:val="0"/>
      <w:marTop w:val="0"/>
      <w:marBottom w:val="0"/>
      <w:divBdr>
        <w:top w:val="none" w:sz="0" w:space="0" w:color="auto"/>
        <w:left w:val="none" w:sz="0" w:space="0" w:color="auto"/>
        <w:bottom w:val="none" w:sz="0" w:space="0" w:color="auto"/>
        <w:right w:val="none" w:sz="0" w:space="0" w:color="auto"/>
      </w:divBdr>
    </w:div>
    <w:div w:id="1045326486">
      <w:bodyDiv w:val="1"/>
      <w:marLeft w:val="0"/>
      <w:marRight w:val="0"/>
      <w:marTop w:val="0"/>
      <w:marBottom w:val="0"/>
      <w:divBdr>
        <w:top w:val="none" w:sz="0" w:space="0" w:color="auto"/>
        <w:left w:val="none" w:sz="0" w:space="0" w:color="auto"/>
        <w:bottom w:val="none" w:sz="0" w:space="0" w:color="auto"/>
        <w:right w:val="none" w:sz="0" w:space="0" w:color="auto"/>
      </w:divBdr>
    </w:div>
    <w:div w:id="1079598791">
      <w:bodyDiv w:val="1"/>
      <w:marLeft w:val="0"/>
      <w:marRight w:val="0"/>
      <w:marTop w:val="0"/>
      <w:marBottom w:val="0"/>
      <w:divBdr>
        <w:top w:val="none" w:sz="0" w:space="0" w:color="auto"/>
        <w:left w:val="none" w:sz="0" w:space="0" w:color="auto"/>
        <w:bottom w:val="none" w:sz="0" w:space="0" w:color="auto"/>
        <w:right w:val="none" w:sz="0" w:space="0" w:color="auto"/>
      </w:divBdr>
    </w:div>
    <w:div w:id="1090926849">
      <w:bodyDiv w:val="1"/>
      <w:marLeft w:val="0"/>
      <w:marRight w:val="0"/>
      <w:marTop w:val="0"/>
      <w:marBottom w:val="0"/>
      <w:divBdr>
        <w:top w:val="none" w:sz="0" w:space="0" w:color="auto"/>
        <w:left w:val="none" w:sz="0" w:space="0" w:color="auto"/>
        <w:bottom w:val="none" w:sz="0" w:space="0" w:color="auto"/>
        <w:right w:val="none" w:sz="0" w:space="0" w:color="auto"/>
      </w:divBdr>
    </w:div>
    <w:div w:id="1130366366">
      <w:bodyDiv w:val="1"/>
      <w:marLeft w:val="0"/>
      <w:marRight w:val="0"/>
      <w:marTop w:val="0"/>
      <w:marBottom w:val="0"/>
      <w:divBdr>
        <w:top w:val="none" w:sz="0" w:space="0" w:color="auto"/>
        <w:left w:val="none" w:sz="0" w:space="0" w:color="auto"/>
        <w:bottom w:val="none" w:sz="0" w:space="0" w:color="auto"/>
        <w:right w:val="none" w:sz="0" w:space="0" w:color="auto"/>
      </w:divBdr>
    </w:div>
    <w:div w:id="1141993848">
      <w:bodyDiv w:val="1"/>
      <w:marLeft w:val="0"/>
      <w:marRight w:val="0"/>
      <w:marTop w:val="0"/>
      <w:marBottom w:val="0"/>
      <w:divBdr>
        <w:top w:val="none" w:sz="0" w:space="0" w:color="auto"/>
        <w:left w:val="none" w:sz="0" w:space="0" w:color="auto"/>
        <w:bottom w:val="none" w:sz="0" w:space="0" w:color="auto"/>
        <w:right w:val="none" w:sz="0" w:space="0" w:color="auto"/>
      </w:divBdr>
    </w:div>
    <w:div w:id="1172642070">
      <w:bodyDiv w:val="1"/>
      <w:marLeft w:val="0"/>
      <w:marRight w:val="0"/>
      <w:marTop w:val="0"/>
      <w:marBottom w:val="0"/>
      <w:divBdr>
        <w:top w:val="none" w:sz="0" w:space="0" w:color="auto"/>
        <w:left w:val="none" w:sz="0" w:space="0" w:color="auto"/>
        <w:bottom w:val="none" w:sz="0" w:space="0" w:color="auto"/>
        <w:right w:val="none" w:sz="0" w:space="0" w:color="auto"/>
      </w:divBdr>
      <w:divsChild>
        <w:div w:id="1976831943">
          <w:marLeft w:val="720"/>
          <w:marRight w:val="0"/>
          <w:marTop w:val="0"/>
          <w:marBottom w:val="0"/>
          <w:divBdr>
            <w:top w:val="none" w:sz="0" w:space="0" w:color="auto"/>
            <w:left w:val="none" w:sz="0" w:space="0" w:color="auto"/>
            <w:bottom w:val="none" w:sz="0" w:space="0" w:color="auto"/>
            <w:right w:val="none" w:sz="0" w:space="0" w:color="auto"/>
          </w:divBdr>
        </w:div>
        <w:div w:id="2114132352">
          <w:marLeft w:val="720"/>
          <w:marRight w:val="0"/>
          <w:marTop w:val="0"/>
          <w:marBottom w:val="0"/>
          <w:divBdr>
            <w:top w:val="none" w:sz="0" w:space="0" w:color="auto"/>
            <w:left w:val="none" w:sz="0" w:space="0" w:color="auto"/>
            <w:bottom w:val="none" w:sz="0" w:space="0" w:color="auto"/>
            <w:right w:val="none" w:sz="0" w:space="0" w:color="auto"/>
          </w:divBdr>
        </w:div>
      </w:divsChild>
    </w:div>
    <w:div w:id="1218321868">
      <w:bodyDiv w:val="1"/>
      <w:marLeft w:val="0"/>
      <w:marRight w:val="0"/>
      <w:marTop w:val="0"/>
      <w:marBottom w:val="0"/>
      <w:divBdr>
        <w:top w:val="none" w:sz="0" w:space="0" w:color="auto"/>
        <w:left w:val="none" w:sz="0" w:space="0" w:color="auto"/>
        <w:bottom w:val="none" w:sz="0" w:space="0" w:color="auto"/>
        <w:right w:val="none" w:sz="0" w:space="0" w:color="auto"/>
      </w:divBdr>
    </w:div>
    <w:div w:id="1238590182">
      <w:bodyDiv w:val="1"/>
      <w:marLeft w:val="0"/>
      <w:marRight w:val="0"/>
      <w:marTop w:val="0"/>
      <w:marBottom w:val="0"/>
      <w:divBdr>
        <w:top w:val="none" w:sz="0" w:space="0" w:color="auto"/>
        <w:left w:val="none" w:sz="0" w:space="0" w:color="auto"/>
        <w:bottom w:val="none" w:sz="0" w:space="0" w:color="auto"/>
        <w:right w:val="none" w:sz="0" w:space="0" w:color="auto"/>
      </w:divBdr>
    </w:div>
    <w:div w:id="1248076262">
      <w:bodyDiv w:val="1"/>
      <w:marLeft w:val="0"/>
      <w:marRight w:val="0"/>
      <w:marTop w:val="0"/>
      <w:marBottom w:val="0"/>
      <w:divBdr>
        <w:top w:val="none" w:sz="0" w:space="0" w:color="auto"/>
        <w:left w:val="none" w:sz="0" w:space="0" w:color="auto"/>
        <w:bottom w:val="none" w:sz="0" w:space="0" w:color="auto"/>
        <w:right w:val="none" w:sz="0" w:space="0" w:color="auto"/>
      </w:divBdr>
    </w:div>
    <w:div w:id="1294408617">
      <w:bodyDiv w:val="1"/>
      <w:marLeft w:val="0"/>
      <w:marRight w:val="0"/>
      <w:marTop w:val="0"/>
      <w:marBottom w:val="0"/>
      <w:divBdr>
        <w:top w:val="none" w:sz="0" w:space="0" w:color="auto"/>
        <w:left w:val="none" w:sz="0" w:space="0" w:color="auto"/>
        <w:bottom w:val="none" w:sz="0" w:space="0" w:color="auto"/>
        <w:right w:val="none" w:sz="0" w:space="0" w:color="auto"/>
      </w:divBdr>
      <w:divsChild>
        <w:div w:id="1951431400">
          <w:marLeft w:val="0"/>
          <w:marRight w:val="0"/>
          <w:marTop w:val="0"/>
          <w:marBottom w:val="0"/>
          <w:divBdr>
            <w:top w:val="none" w:sz="0" w:space="0" w:color="auto"/>
            <w:left w:val="none" w:sz="0" w:space="0" w:color="auto"/>
            <w:bottom w:val="none" w:sz="0" w:space="0" w:color="auto"/>
            <w:right w:val="none" w:sz="0" w:space="0" w:color="auto"/>
          </w:divBdr>
          <w:divsChild>
            <w:div w:id="1241134160">
              <w:marLeft w:val="0"/>
              <w:marRight w:val="0"/>
              <w:marTop w:val="0"/>
              <w:marBottom w:val="0"/>
              <w:divBdr>
                <w:top w:val="none" w:sz="0" w:space="0" w:color="auto"/>
                <w:left w:val="none" w:sz="0" w:space="0" w:color="auto"/>
                <w:bottom w:val="none" w:sz="0" w:space="0" w:color="auto"/>
                <w:right w:val="none" w:sz="0" w:space="0" w:color="auto"/>
              </w:divBdr>
              <w:divsChild>
                <w:div w:id="337972804">
                  <w:marLeft w:val="0"/>
                  <w:marRight w:val="0"/>
                  <w:marTop w:val="0"/>
                  <w:marBottom w:val="0"/>
                  <w:divBdr>
                    <w:top w:val="none" w:sz="0" w:space="0" w:color="auto"/>
                    <w:left w:val="none" w:sz="0" w:space="0" w:color="auto"/>
                    <w:bottom w:val="none" w:sz="0" w:space="0" w:color="auto"/>
                    <w:right w:val="none" w:sz="0" w:space="0" w:color="auto"/>
                  </w:divBdr>
                  <w:divsChild>
                    <w:div w:id="665599197">
                      <w:marLeft w:val="0"/>
                      <w:marRight w:val="0"/>
                      <w:marTop w:val="0"/>
                      <w:marBottom w:val="0"/>
                      <w:divBdr>
                        <w:top w:val="none" w:sz="0" w:space="0" w:color="auto"/>
                        <w:left w:val="none" w:sz="0" w:space="0" w:color="auto"/>
                        <w:bottom w:val="none" w:sz="0" w:space="0" w:color="auto"/>
                        <w:right w:val="none" w:sz="0" w:space="0" w:color="auto"/>
                      </w:divBdr>
                      <w:divsChild>
                        <w:div w:id="1111702343">
                          <w:marLeft w:val="0"/>
                          <w:marRight w:val="0"/>
                          <w:marTop w:val="0"/>
                          <w:marBottom w:val="0"/>
                          <w:divBdr>
                            <w:top w:val="none" w:sz="0" w:space="0" w:color="auto"/>
                            <w:left w:val="none" w:sz="0" w:space="0" w:color="auto"/>
                            <w:bottom w:val="none" w:sz="0" w:space="0" w:color="auto"/>
                            <w:right w:val="none" w:sz="0" w:space="0" w:color="auto"/>
                          </w:divBdr>
                          <w:divsChild>
                            <w:div w:id="83575337">
                              <w:marLeft w:val="0"/>
                              <w:marRight w:val="0"/>
                              <w:marTop w:val="0"/>
                              <w:marBottom w:val="0"/>
                              <w:divBdr>
                                <w:top w:val="none" w:sz="0" w:space="0" w:color="auto"/>
                                <w:left w:val="none" w:sz="0" w:space="0" w:color="auto"/>
                                <w:bottom w:val="none" w:sz="0" w:space="0" w:color="auto"/>
                                <w:right w:val="none" w:sz="0" w:space="0" w:color="auto"/>
                              </w:divBdr>
                              <w:divsChild>
                                <w:div w:id="759329573">
                                  <w:marLeft w:val="0"/>
                                  <w:marRight w:val="0"/>
                                  <w:marTop w:val="0"/>
                                  <w:marBottom w:val="0"/>
                                  <w:divBdr>
                                    <w:top w:val="none" w:sz="0" w:space="0" w:color="auto"/>
                                    <w:left w:val="none" w:sz="0" w:space="0" w:color="auto"/>
                                    <w:bottom w:val="none" w:sz="0" w:space="0" w:color="auto"/>
                                    <w:right w:val="none" w:sz="0" w:space="0" w:color="auto"/>
                                  </w:divBdr>
                                  <w:divsChild>
                                    <w:div w:id="149292564">
                                      <w:marLeft w:val="0"/>
                                      <w:marRight w:val="0"/>
                                      <w:marTop w:val="0"/>
                                      <w:marBottom w:val="0"/>
                                      <w:divBdr>
                                        <w:top w:val="none" w:sz="0" w:space="0" w:color="auto"/>
                                        <w:left w:val="none" w:sz="0" w:space="0" w:color="auto"/>
                                        <w:bottom w:val="none" w:sz="0" w:space="0" w:color="auto"/>
                                        <w:right w:val="none" w:sz="0" w:space="0" w:color="auto"/>
                                      </w:divBdr>
                                      <w:divsChild>
                                        <w:div w:id="1935936933">
                                          <w:marLeft w:val="0"/>
                                          <w:marRight w:val="0"/>
                                          <w:marTop w:val="0"/>
                                          <w:marBottom w:val="0"/>
                                          <w:divBdr>
                                            <w:top w:val="none" w:sz="0" w:space="0" w:color="auto"/>
                                            <w:left w:val="none" w:sz="0" w:space="0" w:color="auto"/>
                                            <w:bottom w:val="none" w:sz="0" w:space="0" w:color="auto"/>
                                            <w:right w:val="none" w:sz="0" w:space="0" w:color="auto"/>
                                          </w:divBdr>
                                          <w:divsChild>
                                            <w:div w:id="1296137164">
                                              <w:marLeft w:val="0"/>
                                              <w:marRight w:val="0"/>
                                              <w:marTop w:val="0"/>
                                              <w:marBottom w:val="0"/>
                                              <w:divBdr>
                                                <w:top w:val="none" w:sz="0" w:space="0" w:color="auto"/>
                                                <w:left w:val="none" w:sz="0" w:space="0" w:color="auto"/>
                                                <w:bottom w:val="none" w:sz="0" w:space="0" w:color="auto"/>
                                                <w:right w:val="none" w:sz="0" w:space="0" w:color="auto"/>
                                              </w:divBdr>
                                              <w:divsChild>
                                                <w:div w:id="1092242543">
                                                  <w:marLeft w:val="0"/>
                                                  <w:marRight w:val="0"/>
                                                  <w:marTop w:val="0"/>
                                                  <w:marBottom w:val="0"/>
                                                  <w:divBdr>
                                                    <w:top w:val="none" w:sz="0" w:space="0" w:color="auto"/>
                                                    <w:left w:val="none" w:sz="0" w:space="0" w:color="auto"/>
                                                    <w:bottom w:val="none" w:sz="0" w:space="0" w:color="auto"/>
                                                    <w:right w:val="none" w:sz="0" w:space="0" w:color="auto"/>
                                                  </w:divBdr>
                                                  <w:divsChild>
                                                    <w:div w:id="124083058">
                                                      <w:marLeft w:val="0"/>
                                                      <w:marRight w:val="0"/>
                                                      <w:marTop w:val="0"/>
                                                      <w:marBottom w:val="0"/>
                                                      <w:divBdr>
                                                        <w:top w:val="none" w:sz="0" w:space="0" w:color="auto"/>
                                                        <w:left w:val="none" w:sz="0" w:space="0" w:color="auto"/>
                                                        <w:bottom w:val="none" w:sz="0" w:space="0" w:color="auto"/>
                                                        <w:right w:val="none" w:sz="0" w:space="0" w:color="auto"/>
                                                      </w:divBdr>
                                                      <w:divsChild>
                                                        <w:div w:id="199710242">
                                                          <w:marLeft w:val="0"/>
                                                          <w:marRight w:val="0"/>
                                                          <w:marTop w:val="100"/>
                                                          <w:marBottom w:val="100"/>
                                                          <w:divBdr>
                                                            <w:top w:val="none" w:sz="0" w:space="0" w:color="auto"/>
                                                            <w:left w:val="none" w:sz="0" w:space="0" w:color="auto"/>
                                                            <w:bottom w:val="none" w:sz="0" w:space="0" w:color="auto"/>
                                                            <w:right w:val="none" w:sz="0" w:space="0" w:color="auto"/>
                                                          </w:divBdr>
                                                          <w:divsChild>
                                                            <w:div w:id="780565606">
                                                              <w:marLeft w:val="0"/>
                                                              <w:marRight w:val="0"/>
                                                              <w:marTop w:val="0"/>
                                                              <w:marBottom w:val="0"/>
                                                              <w:divBdr>
                                                                <w:top w:val="none" w:sz="0" w:space="0" w:color="auto"/>
                                                                <w:left w:val="none" w:sz="0" w:space="0" w:color="auto"/>
                                                                <w:bottom w:val="none" w:sz="0" w:space="0" w:color="auto"/>
                                                                <w:right w:val="none" w:sz="0" w:space="0" w:color="auto"/>
                                                              </w:divBdr>
                                                              <w:divsChild>
                                                                <w:div w:id="541794094">
                                                                  <w:marLeft w:val="0"/>
                                                                  <w:marRight w:val="0"/>
                                                                  <w:marTop w:val="0"/>
                                                                  <w:marBottom w:val="0"/>
                                                                  <w:divBdr>
                                                                    <w:top w:val="none" w:sz="0" w:space="0" w:color="auto"/>
                                                                    <w:left w:val="none" w:sz="0" w:space="0" w:color="auto"/>
                                                                    <w:bottom w:val="none" w:sz="0" w:space="0" w:color="auto"/>
                                                                    <w:right w:val="none" w:sz="0" w:space="0" w:color="auto"/>
                                                                  </w:divBdr>
                                                                  <w:divsChild>
                                                                    <w:div w:id="2084447048">
                                                                      <w:marLeft w:val="0"/>
                                                                      <w:marRight w:val="0"/>
                                                                      <w:marTop w:val="0"/>
                                                                      <w:marBottom w:val="0"/>
                                                                      <w:divBdr>
                                                                        <w:top w:val="none" w:sz="0" w:space="0" w:color="auto"/>
                                                                        <w:left w:val="none" w:sz="0" w:space="0" w:color="auto"/>
                                                                        <w:bottom w:val="none" w:sz="0" w:space="0" w:color="auto"/>
                                                                        <w:right w:val="none" w:sz="0" w:space="0" w:color="auto"/>
                                                                      </w:divBdr>
                                                                      <w:divsChild>
                                                                        <w:div w:id="1549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260564">
      <w:bodyDiv w:val="1"/>
      <w:marLeft w:val="0"/>
      <w:marRight w:val="0"/>
      <w:marTop w:val="0"/>
      <w:marBottom w:val="0"/>
      <w:divBdr>
        <w:top w:val="none" w:sz="0" w:space="0" w:color="auto"/>
        <w:left w:val="none" w:sz="0" w:space="0" w:color="auto"/>
        <w:bottom w:val="none" w:sz="0" w:space="0" w:color="auto"/>
        <w:right w:val="none" w:sz="0" w:space="0" w:color="auto"/>
      </w:divBdr>
    </w:div>
    <w:div w:id="1305430155">
      <w:bodyDiv w:val="1"/>
      <w:marLeft w:val="0"/>
      <w:marRight w:val="0"/>
      <w:marTop w:val="0"/>
      <w:marBottom w:val="0"/>
      <w:divBdr>
        <w:top w:val="none" w:sz="0" w:space="0" w:color="auto"/>
        <w:left w:val="none" w:sz="0" w:space="0" w:color="auto"/>
        <w:bottom w:val="none" w:sz="0" w:space="0" w:color="auto"/>
        <w:right w:val="none" w:sz="0" w:space="0" w:color="auto"/>
      </w:divBdr>
    </w:div>
    <w:div w:id="1327510434">
      <w:bodyDiv w:val="1"/>
      <w:marLeft w:val="0"/>
      <w:marRight w:val="0"/>
      <w:marTop w:val="0"/>
      <w:marBottom w:val="0"/>
      <w:divBdr>
        <w:top w:val="none" w:sz="0" w:space="0" w:color="auto"/>
        <w:left w:val="none" w:sz="0" w:space="0" w:color="auto"/>
        <w:bottom w:val="none" w:sz="0" w:space="0" w:color="auto"/>
        <w:right w:val="none" w:sz="0" w:space="0" w:color="auto"/>
      </w:divBdr>
    </w:div>
    <w:div w:id="1343363117">
      <w:bodyDiv w:val="1"/>
      <w:marLeft w:val="0"/>
      <w:marRight w:val="0"/>
      <w:marTop w:val="0"/>
      <w:marBottom w:val="0"/>
      <w:divBdr>
        <w:top w:val="none" w:sz="0" w:space="0" w:color="auto"/>
        <w:left w:val="none" w:sz="0" w:space="0" w:color="auto"/>
        <w:bottom w:val="none" w:sz="0" w:space="0" w:color="auto"/>
        <w:right w:val="none" w:sz="0" w:space="0" w:color="auto"/>
      </w:divBdr>
      <w:divsChild>
        <w:div w:id="1310671465">
          <w:marLeft w:val="0"/>
          <w:marRight w:val="0"/>
          <w:marTop w:val="0"/>
          <w:marBottom w:val="0"/>
          <w:divBdr>
            <w:top w:val="none" w:sz="0" w:space="0" w:color="auto"/>
            <w:left w:val="none" w:sz="0" w:space="0" w:color="auto"/>
            <w:bottom w:val="none" w:sz="0" w:space="0" w:color="auto"/>
            <w:right w:val="none" w:sz="0" w:space="0" w:color="auto"/>
          </w:divBdr>
          <w:divsChild>
            <w:div w:id="1335766288">
              <w:marLeft w:val="0"/>
              <w:marRight w:val="0"/>
              <w:marTop w:val="0"/>
              <w:marBottom w:val="0"/>
              <w:divBdr>
                <w:top w:val="none" w:sz="0" w:space="0" w:color="auto"/>
                <w:left w:val="none" w:sz="0" w:space="0" w:color="auto"/>
                <w:bottom w:val="none" w:sz="0" w:space="0" w:color="auto"/>
                <w:right w:val="none" w:sz="0" w:space="0" w:color="auto"/>
              </w:divBdr>
              <w:divsChild>
                <w:div w:id="1042365803">
                  <w:marLeft w:val="0"/>
                  <w:marRight w:val="0"/>
                  <w:marTop w:val="0"/>
                  <w:marBottom w:val="0"/>
                  <w:divBdr>
                    <w:top w:val="none" w:sz="0" w:space="0" w:color="auto"/>
                    <w:left w:val="none" w:sz="0" w:space="0" w:color="auto"/>
                    <w:bottom w:val="none" w:sz="0" w:space="0" w:color="auto"/>
                    <w:right w:val="none" w:sz="0" w:space="0" w:color="auto"/>
                  </w:divBdr>
                  <w:divsChild>
                    <w:div w:id="6040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45874">
      <w:bodyDiv w:val="1"/>
      <w:marLeft w:val="0"/>
      <w:marRight w:val="0"/>
      <w:marTop w:val="0"/>
      <w:marBottom w:val="0"/>
      <w:divBdr>
        <w:top w:val="none" w:sz="0" w:space="0" w:color="auto"/>
        <w:left w:val="none" w:sz="0" w:space="0" w:color="auto"/>
        <w:bottom w:val="none" w:sz="0" w:space="0" w:color="auto"/>
        <w:right w:val="none" w:sz="0" w:space="0" w:color="auto"/>
      </w:divBdr>
      <w:divsChild>
        <w:div w:id="322516978">
          <w:marLeft w:val="480"/>
          <w:marRight w:val="0"/>
          <w:marTop w:val="0"/>
          <w:marBottom w:val="0"/>
          <w:divBdr>
            <w:top w:val="none" w:sz="0" w:space="0" w:color="auto"/>
            <w:left w:val="none" w:sz="0" w:space="0" w:color="auto"/>
            <w:bottom w:val="none" w:sz="0" w:space="0" w:color="auto"/>
            <w:right w:val="none" w:sz="0" w:space="0" w:color="auto"/>
          </w:divBdr>
          <w:divsChild>
            <w:div w:id="12980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626">
      <w:bodyDiv w:val="1"/>
      <w:marLeft w:val="0"/>
      <w:marRight w:val="0"/>
      <w:marTop w:val="0"/>
      <w:marBottom w:val="0"/>
      <w:divBdr>
        <w:top w:val="none" w:sz="0" w:space="0" w:color="auto"/>
        <w:left w:val="none" w:sz="0" w:space="0" w:color="auto"/>
        <w:bottom w:val="none" w:sz="0" w:space="0" w:color="auto"/>
        <w:right w:val="none" w:sz="0" w:space="0" w:color="auto"/>
      </w:divBdr>
    </w:div>
    <w:div w:id="1418790502">
      <w:bodyDiv w:val="1"/>
      <w:marLeft w:val="0"/>
      <w:marRight w:val="0"/>
      <w:marTop w:val="0"/>
      <w:marBottom w:val="0"/>
      <w:divBdr>
        <w:top w:val="none" w:sz="0" w:space="0" w:color="auto"/>
        <w:left w:val="none" w:sz="0" w:space="0" w:color="auto"/>
        <w:bottom w:val="none" w:sz="0" w:space="0" w:color="auto"/>
        <w:right w:val="none" w:sz="0" w:space="0" w:color="auto"/>
      </w:divBdr>
    </w:div>
    <w:div w:id="1422601085">
      <w:bodyDiv w:val="1"/>
      <w:marLeft w:val="0"/>
      <w:marRight w:val="0"/>
      <w:marTop w:val="0"/>
      <w:marBottom w:val="0"/>
      <w:divBdr>
        <w:top w:val="none" w:sz="0" w:space="0" w:color="auto"/>
        <w:left w:val="none" w:sz="0" w:space="0" w:color="auto"/>
        <w:bottom w:val="none" w:sz="0" w:space="0" w:color="auto"/>
        <w:right w:val="none" w:sz="0" w:space="0" w:color="auto"/>
      </w:divBdr>
    </w:div>
    <w:div w:id="1424493074">
      <w:bodyDiv w:val="1"/>
      <w:marLeft w:val="0"/>
      <w:marRight w:val="0"/>
      <w:marTop w:val="0"/>
      <w:marBottom w:val="0"/>
      <w:divBdr>
        <w:top w:val="none" w:sz="0" w:space="0" w:color="auto"/>
        <w:left w:val="none" w:sz="0" w:space="0" w:color="auto"/>
        <w:bottom w:val="none" w:sz="0" w:space="0" w:color="auto"/>
        <w:right w:val="none" w:sz="0" w:space="0" w:color="auto"/>
      </w:divBdr>
      <w:divsChild>
        <w:div w:id="2059355526">
          <w:marLeft w:val="547"/>
          <w:marRight w:val="0"/>
          <w:marTop w:val="60"/>
          <w:marBottom w:val="60"/>
          <w:divBdr>
            <w:top w:val="none" w:sz="0" w:space="0" w:color="auto"/>
            <w:left w:val="none" w:sz="0" w:space="0" w:color="auto"/>
            <w:bottom w:val="none" w:sz="0" w:space="0" w:color="auto"/>
            <w:right w:val="none" w:sz="0" w:space="0" w:color="auto"/>
          </w:divBdr>
        </w:div>
      </w:divsChild>
    </w:div>
    <w:div w:id="1489595802">
      <w:bodyDiv w:val="1"/>
      <w:marLeft w:val="0"/>
      <w:marRight w:val="0"/>
      <w:marTop w:val="0"/>
      <w:marBottom w:val="0"/>
      <w:divBdr>
        <w:top w:val="none" w:sz="0" w:space="0" w:color="auto"/>
        <w:left w:val="none" w:sz="0" w:space="0" w:color="auto"/>
        <w:bottom w:val="none" w:sz="0" w:space="0" w:color="auto"/>
        <w:right w:val="none" w:sz="0" w:space="0" w:color="auto"/>
      </w:divBdr>
      <w:divsChild>
        <w:div w:id="1706559883">
          <w:marLeft w:val="0"/>
          <w:marRight w:val="0"/>
          <w:marTop w:val="0"/>
          <w:marBottom w:val="0"/>
          <w:divBdr>
            <w:top w:val="none" w:sz="0" w:space="0" w:color="auto"/>
            <w:left w:val="none" w:sz="0" w:space="0" w:color="auto"/>
            <w:bottom w:val="none" w:sz="0" w:space="0" w:color="auto"/>
            <w:right w:val="none" w:sz="0" w:space="0" w:color="auto"/>
          </w:divBdr>
        </w:div>
        <w:div w:id="666983973">
          <w:marLeft w:val="0"/>
          <w:marRight w:val="0"/>
          <w:marTop w:val="0"/>
          <w:marBottom w:val="0"/>
          <w:divBdr>
            <w:top w:val="none" w:sz="0" w:space="0" w:color="auto"/>
            <w:left w:val="none" w:sz="0" w:space="0" w:color="auto"/>
            <w:bottom w:val="none" w:sz="0" w:space="0" w:color="auto"/>
            <w:right w:val="none" w:sz="0" w:space="0" w:color="auto"/>
          </w:divBdr>
        </w:div>
        <w:div w:id="1134522916">
          <w:marLeft w:val="0"/>
          <w:marRight w:val="0"/>
          <w:marTop w:val="0"/>
          <w:marBottom w:val="0"/>
          <w:divBdr>
            <w:top w:val="none" w:sz="0" w:space="0" w:color="auto"/>
            <w:left w:val="none" w:sz="0" w:space="0" w:color="auto"/>
            <w:bottom w:val="none" w:sz="0" w:space="0" w:color="auto"/>
            <w:right w:val="none" w:sz="0" w:space="0" w:color="auto"/>
          </w:divBdr>
        </w:div>
        <w:div w:id="21639060">
          <w:marLeft w:val="0"/>
          <w:marRight w:val="0"/>
          <w:marTop w:val="0"/>
          <w:marBottom w:val="0"/>
          <w:divBdr>
            <w:top w:val="none" w:sz="0" w:space="0" w:color="auto"/>
            <w:left w:val="none" w:sz="0" w:space="0" w:color="auto"/>
            <w:bottom w:val="none" w:sz="0" w:space="0" w:color="auto"/>
            <w:right w:val="none" w:sz="0" w:space="0" w:color="auto"/>
          </w:divBdr>
        </w:div>
        <w:div w:id="1359046216">
          <w:marLeft w:val="0"/>
          <w:marRight w:val="0"/>
          <w:marTop w:val="0"/>
          <w:marBottom w:val="0"/>
          <w:divBdr>
            <w:top w:val="none" w:sz="0" w:space="0" w:color="auto"/>
            <w:left w:val="none" w:sz="0" w:space="0" w:color="auto"/>
            <w:bottom w:val="none" w:sz="0" w:space="0" w:color="auto"/>
            <w:right w:val="none" w:sz="0" w:space="0" w:color="auto"/>
          </w:divBdr>
        </w:div>
        <w:div w:id="1819762153">
          <w:marLeft w:val="0"/>
          <w:marRight w:val="0"/>
          <w:marTop w:val="0"/>
          <w:marBottom w:val="0"/>
          <w:divBdr>
            <w:top w:val="none" w:sz="0" w:space="0" w:color="auto"/>
            <w:left w:val="none" w:sz="0" w:space="0" w:color="auto"/>
            <w:bottom w:val="none" w:sz="0" w:space="0" w:color="auto"/>
            <w:right w:val="none" w:sz="0" w:space="0" w:color="auto"/>
          </w:divBdr>
        </w:div>
        <w:div w:id="1206328534">
          <w:marLeft w:val="0"/>
          <w:marRight w:val="0"/>
          <w:marTop w:val="0"/>
          <w:marBottom w:val="0"/>
          <w:divBdr>
            <w:top w:val="none" w:sz="0" w:space="0" w:color="auto"/>
            <w:left w:val="none" w:sz="0" w:space="0" w:color="auto"/>
            <w:bottom w:val="none" w:sz="0" w:space="0" w:color="auto"/>
            <w:right w:val="none" w:sz="0" w:space="0" w:color="auto"/>
          </w:divBdr>
        </w:div>
      </w:divsChild>
    </w:div>
    <w:div w:id="1562250686">
      <w:bodyDiv w:val="1"/>
      <w:marLeft w:val="0"/>
      <w:marRight w:val="0"/>
      <w:marTop w:val="0"/>
      <w:marBottom w:val="0"/>
      <w:divBdr>
        <w:top w:val="none" w:sz="0" w:space="0" w:color="auto"/>
        <w:left w:val="none" w:sz="0" w:space="0" w:color="auto"/>
        <w:bottom w:val="none" w:sz="0" w:space="0" w:color="auto"/>
        <w:right w:val="none" w:sz="0" w:space="0" w:color="auto"/>
      </w:divBdr>
    </w:div>
    <w:div w:id="1562791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334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018116840">
              <w:marLeft w:val="0"/>
              <w:marRight w:val="0"/>
              <w:marTop w:val="0"/>
              <w:marBottom w:val="0"/>
              <w:divBdr>
                <w:top w:val="none" w:sz="0" w:space="0" w:color="auto"/>
                <w:left w:val="none" w:sz="0" w:space="0" w:color="auto"/>
                <w:bottom w:val="none" w:sz="0" w:space="0" w:color="auto"/>
                <w:right w:val="none" w:sz="0" w:space="0" w:color="auto"/>
              </w:divBdr>
              <w:divsChild>
                <w:div w:id="549923321">
                  <w:marLeft w:val="0"/>
                  <w:marRight w:val="0"/>
                  <w:marTop w:val="0"/>
                  <w:marBottom w:val="0"/>
                  <w:divBdr>
                    <w:top w:val="none" w:sz="0" w:space="0" w:color="auto"/>
                    <w:left w:val="none" w:sz="0" w:space="0" w:color="auto"/>
                    <w:bottom w:val="none" w:sz="0" w:space="0" w:color="auto"/>
                    <w:right w:val="none" w:sz="0" w:space="0" w:color="auto"/>
                  </w:divBdr>
                  <w:divsChild>
                    <w:div w:id="962229937">
                      <w:marLeft w:val="0"/>
                      <w:marRight w:val="0"/>
                      <w:marTop w:val="0"/>
                      <w:marBottom w:val="0"/>
                      <w:divBdr>
                        <w:top w:val="none" w:sz="0" w:space="0" w:color="auto"/>
                        <w:left w:val="none" w:sz="0" w:space="0" w:color="auto"/>
                        <w:bottom w:val="none" w:sz="0" w:space="0" w:color="auto"/>
                        <w:right w:val="none" w:sz="0" w:space="0" w:color="auto"/>
                      </w:divBdr>
                      <w:divsChild>
                        <w:div w:id="1814373136">
                          <w:marLeft w:val="0"/>
                          <w:marRight w:val="0"/>
                          <w:marTop w:val="0"/>
                          <w:marBottom w:val="0"/>
                          <w:divBdr>
                            <w:top w:val="none" w:sz="0" w:space="0" w:color="auto"/>
                            <w:left w:val="none" w:sz="0" w:space="0" w:color="auto"/>
                            <w:bottom w:val="none" w:sz="0" w:space="0" w:color="auto"/>
                            <w:right w:val="none" w:sz="0" w:space="0" w:color="auto"/>
                          </w:divBdr>
                          <w:divsChild>
                            <w:div w:id="1887989574">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2924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680751">
      <w:bodyDiv w:val="1"/>
      <w:marLeft w:val="0"/>
      <w:marRight w:val="0"/>
      <w:marTop w:val="0"/>
      <w:marBottom w:val="0"/>
      <w:divBdr>
        <w:top w:val="none" w:sz="0" w:space="0" w:color="auto"/>
        <w:left w:val="none" w:sz="0" w:space="0" w:color="auto"/>
        <w:bottom w:val="none" w:sz="0" w:space="0" w:color="auto"/>
        <w:right w:val="none" w:sz="0" w:space="0" w:color="auto"/>
      </w:divBdr>
    </w:div>
    <w:div w:id="1632705927">
      <w:bodyDiv w:val="1"/>
      <w:marLeft w:val="0"/>
      <w:marRight w:val="0"/>
      <w:marTop w:val="0"/>
      <w:marBottom w:val="0"/>
      <w:divBdr>
        <w:top w:val="none" w:sz="0" w:space="0" w:color="auto"/>
        <w:left w:val="none" w:sz="0" w:space="0" w:color="auto"/>
        <w:bottom w:val="none" w:sz="0" w:space="0" w:color="auto"/>
        <w:right w:val="none" w:sz="0" w:space="0" w:color="auto"/>
      </w:divBdr>
    </w:div>
    <w:div w:id="1644461410">
      <w:bodyDiv w:val="1"/>
      <w:marLeft w:val="0"/>
      <w:marRight w:val="0"/>
      <w:marTop w:val="0"/>
      <w:marBottom w:val="0"/>
      <w:divBdr>
        <w:top w:val="none" w:sz="0" w:space="0" w:color="auto"/>
        <w:left w:val="none" w:sz="0" w:space="0" w:color="auto"/>
        <w:bottom w:val="none" w:sz="0" w:space="0" w:color="auto"/>
        <w:right w:val="none" w:sz="0" w:space="0" w:color="auto"/>
      </w:divBdr>
    </w:div>
    <w:div w:id="1650357063">
      <w:bodyDiv w:val="1"/>
      <w:marLeft w:val="0"/>
      <w:marRight w:val="0"/>
      <w:marTop w:val="0"/>
      <w:marBottom w:val="0"/>
      <w:divBdr>
        <w:top w:val="none" w:sz="0" w:space="0" w:color="auto"/>
        <w:left w:val="none" w:sz="0" w:space="0" w:color="auto"/>
        <w:bottom w:val="none" w:sz="0" w:space="0" w:color="auto"/>
        <w:right w:val="none" w:sz="0" w:space="0" w:color="auto"/>
      </w:divBdr>
    </w:div>
    <w:div w:id="1661155559">
      <w:bodyDiv w:val="1"/>
      <w:marLeft w:val="0"/>
      <w:marRight w:val="0"/>
      <w:marTop w:val="0"/>
      <w:marBottom w:val="0"/>
      <w:divBdr>
        <w:top w:val="none" w:sz="0" w:space="0" w:color="auto"/>
        <w:left w:val="none" w:sz="0" w:space="0" w:color="auto"/>
        <w:bottom w:val="none" w:sz="0" w:space="0" w:color="auto"/>
        <w:right w:val="none" w:sz="0" w:space="0" w:color="auto"/>
      </w:divBdr>
    </w:div>
    <w:div w:id="1696881760">
      <w:bodyDiv w:val="1"/>
      <w:marLeft w:val="0"/>
      <w:marRight w:val="0"/>
      <w:marTop w:val="0"/>
      <w:marBottom w:val="0"/>
      <w:divBdr>
        <w:top w:val="none" w:sz="0" w:space="0" w:color="auto"/>
        <w:left w:val="none" w:sz="0" w:space="0" w:color="auto"/>
        <w:bottom w:val="none" w:sz="0" w:space="0" w:color="auto"/>
        <w:right w:val="none" w:sz="0" w:space="0" w:color="auto"/>
      </w:divBdr>
      <w:divsChild>
        <w:div w:id="1728331673">
          <w:marLeft w:val="0"/>
          <w:marRight w:val="0"/>
          <w:marTop w:val="0"/>
          <w:marBottom w:val="0"/>
          <w:divBdr>
            <w:top w:val="none" w:sz="0" w:space="0" w:color="auto"/>
            <w:left w:val="none" w:sz="0" w:space="0" w:color="auto"/>
            <w:bottom w:val="none" w:sz="0" w:space="0" w:color="auto"/>
            <w:right w:val="none" w:sz="0" w:space="0" w:color="auto"/>
          </w:divBdr>
          <w:divsChild>
            <w:div w:id="344133762">
              <w:marLeft w:val="0"/>
              <w:marRight w:val="0"/>
              <w:marTop w:val="0"/>
              <w:marBottom w:val="0"/>
              <w:divBdr>
                <w:top w:val="none" w:sz="0" w:space="0" w:color="auto"/>
                <w:left w:val="none" w:sz="0" w:space="0" w:color="auto"/>
                <w:bottom w:val="none" w:sz="0" w:space="0" w:color="auto"/>
                <w:right w:val="none" w:sz="0" w:space="0" w:color="auto"/>
              </w:divBdr>
              <w:divsChild>
                <w:div w:id="1612935850">
                  <w:marLeft w:val="0"/>
                  <w:marRight w:val="0"/>
                  <w:marTop w:val="0"/>
                  <w:marBottom w:val="0"/>
                  <w:divBdr>
                    <w:top w:val="none" w:sz="0" w:space="0" w:color="auto"/>
                    <w:left w:val="none" w:sz="0" w:space="0" w:color="auto"/>
                    <w:bottom w:val="none" w:sz="0" w:space="0" w:color="auto"/>
                    <w:right w:val="none" w:sz="0" w:space="0" w:color="auto"/>
                  </w:divBdr>
                  <w:divsChild>
                    <w:div w:id="1972712037">
                      <w:marLeft w:val="0"/>
                      <w:marRight w:val="0"/>
                      <w:marTop w:val="0"/>
                      <w:marBottom w:val="0"/>
                      <w:divBdr>
                        <w:top w:val="none" w:sz="0" w:space="0" w:color="auto"/>
                        <w:left w:val="none" w:sz="0" w:space="0" w:color="auto"/>
                        <w:bottom w:val="none" w:sz="0" w:space="0" w:color="auto"/>
                        <w:right w:val="none" w:sz="0" w:space="0" w:color="auto"/>
                      </w:divBdr>
                      <w:divsChild>
                        <w:div w:id="735661551">
                          <w:marLeft w:val="0"/>
                          <w:marRight w:val="0"/>
                          <w:marTop w:val="0"/>
                          <w:marBottom w:val="0"/>
                          <w:divBdr>
                            <w:top w:val="none" w:sz="0" w:space="0" w:color="auto"/>
                            <w:left w:val="none" w:sz="0" w:space="0" w:color="auto"/>
                            <w:bottom w:val="none" w:sz="0" w:space="0" w:color="auto"/>
                            <w:right w:val="none" w:sz="0" w:space="0" w:color="auto"/>
                          </w:divBdr>
                          <w:divsChild>
                            <w:div w:id="7560513">
                              <w:marLeft w:val="0"/>
                              <w:marRight w:val="0"/>
                              <w:marTop w:val="0"/>
                              <w:marBottom w:val="0"/>
                              <w:divBdr>
                                <w:top w:val="none" w:sz="0" w:space="0" w:color="auto"/>
                                <w:left w:val="none" w:sz="0" w:space="0" w:color="auto"/>
                                <w:bottom w:val="none" w:sz="0" w:space="0" w:color="auto"/>
                                <w:right w:val="none" w:sz="0" w:space="0" w:color="auto"/>
                              </w:divBdr>
                              <w:divsChild>
                                <w:div w:id="1565677894">
                                  <w:marLeft w:val="0"/>
                                  <w:marRight w:val="0"/>
                                  <w:marTop w:val="0"/>
                                  <w:marBottom w:val="0"/>
                                  <w:divBdr>
                                    <w:top w:val="none" w:sz="0" w:space="0" w:color="auto"/>
                                    <w:left w:val="none" w:sz="0" w:space="0" w:color="auto"/>
                                    <w:bottom w:val="none" w:sz="0" w:space="0" w:color="auto"/>
                                    <w:right w:val="none" w:sz="0" w:space="0" w:color="auto"/>
                                  </w:divBdr>
                                  <w:divsChild>
                                    <w:div w:id="368116835">
                                      <w:marLeft w:val="0"/>
                                      <w:marRight w:val="0"/>
                                      <w:marTop w:val="0"/>
                                      <w:marBottom w:val="0"/>
                                      <w:divBdr>
                                        <w:top w:val="none" w:sz="0" w:space="0" w:color="auto"/>
                                        <w:left w:val="none" w:sz="0" w:space="0" w:color="auto"/>
                                        <w:bottom w:val="none" w:sz="0" w:space="0" w:color="auto"/>
                                        <w:right w:val="none" w:sz="0" w:space="0" w:color="auto"/>
                                      </w:divBdr>
                                      <w:divsChild>
                                        <w:div w:id="1473252857">
                                          <w:marLeft w:val="0"/>
                                          <w:marRight w:val="0"/>
                                          <w:marTop w:val="0"/>
                                          <w:marBottom w:val="0"/>
                                          <w:divBdr>
                                            <w:top w:val="none" w:sz="0" w:space="0" w:color="auto"/>
                                            <w:left w:val="none" w:sz="0" w:space="0" w:color="auto"/>
                                            <w:bottom w:val="none" w:sz="0" w:space="0" w:color="auto"/>
                                            <w:right w:val="none" w:sz="0" w:space="0" w:color="auto"/>
                                          </w:divBdr>
                                          <w:divsChild>
                                            <w:div w:id="1098409113">
                                              <w:marLeft w:val="0"/>
                                              <w:marRight w:val="0"/>
                                              <w:marTop w:val="0"/>
                                              <w:marBottom w:val="0"/>
                                              <w:divBdr>
                                                <w:top w:val="none" w:sz="0" w:space="0" w:color="auto"/>
                                                <w:left w:val="none" w:sz="0" w:space="0" w:color="auto"/>
                                                <w:bottom w:val="none" w:sz="0" w:space="0" w:color="auto"/>
                                                <w:right w:val="none" w:sz="0" w:space="0" w:color="auto"/>
                                              </w:divBdr>
                                              <w:divsChild>
                                                <w:div w:id="1644651829">
                                                  <w:marLeft w:val="0"/>
                                                  <w:marRight w:val="0"/>
                                                  <w:marTop w:val="0"/>
                                                  <w:marBottom w:val="0"/>
                                                  <w:divBdr>
                                                    <w:top w:val="none" w:sz="0" w:space="0" w:color="auto"/>
                                                    <w:left w:val="none" w:sz="0" w:space="0" w:color="auto"/>
                                                    <w:bottom w:val="none" w:sz="0" w:space="0" w:color="auto"/>
                                                    <w:right w:val="none" w:sz="0" w:space="0" w:color="auto"/>
                                                  </w:divBdr>
                                                  <w:divsChild>
                                                    <w:div w:id="219638297">
                                                      <w:marLeft w:val="0"/>
                                                      <w:marRight w:val="0"/>
                                                      <w:marTop w:val="0"/>
                                                      <w:marBottom w:val="0"/>
                                                      <w:divBdr>
                                                        <w:top w:val="none" w:sz="0" w:space="0" w:color="auto"/>
                                                        <w:left w:val="none" w:sz="0" w:space="0" w:color="auto"/>
                                                        <w:bottom w:val="none" w:sz="0" w:space="0" w:color="auto"/>
                                                        <w:right w:val="none" w:sz="0" w:space="0" w:color="auto"/>
                                                      </w:divBdr>
                                                      <w:divsChild>
                                                        <w:div w:id="1078793895">
                                                          <w:marLeft w:val="0"/>
                                                          <w:marRight w:val="0"/>
                                                          <w:marTop w:val="0"/>
                                                          <w:marBottom w:val="0"/>
                                                          <w:divBdr>
                                                            <w:top w:val="none" w:sz="0" w:space="0" w:color="auto"/>
                                                            <w:left w:val="none" w:sz="0" w:space="0" w:color="auto"/>
                                                            <w:bottom w:val="none" w:sz="0" w:space="0" w:color="auto"/>
                                                            <w:right w:val="none" w:sz="0" w:space="0" w:color="auto"/>
                                                          </w:divBdr>
                                                          <w:divsChild>
                                                            <w:div w:id="1625037160">
                                                              <w:marLeft w:val="0"/>
                                                              <w:marRight w:val="0"/>
                                                              <w:marTop w:val="0"/>
                                                              <w:marBottom w:val="0"/>
                                                              <w:divBdr>
                                                                <w:top w:val="none" w:sz="0" w:space="0" w:color="auto"/>
                                                                <w:left w:val="none" w:sz="0" w:space="0" w:color="auto"/>
                                                                <w:bottom w:val="none" w:sz="0" w:space="0" w:color="auto"/>
                                                                <w:right w:val="none" w:sz="0" w:space="0" w:color="auto"/>
                                                              </w:divBdr>
                                                              <w:divsChild>
                                                                <w:div w:id="1349479988">
                                                                  <w:marLeft w:val="0"/>
                                                                  <w:marRight w:val="0"/>
                                                                  <w:marTop w:val="100"/>
                                                                  <w:marBottom w:val="100"/>
                                                                  <w:divBdr>
                                                                    <w:top w:val="none" w:sz="0" w:space="0" w:color="auto"/>
                                                                    <w:left w:val="none" w:sz="0" w:space="0" w:color="auto"/>
                                                                    <w:bottom w:val="none" w:sz="0" w:space="0" w:color="auto"/>
                                                                    <w:right w:val="none" w:sz="0" w:space="0" w:color="auto"/>
                                                                  </w:divBdr>
                                                                  <w:divsChild>
                                                                    <w:div w:id="658195836">
                                                                      <w:marLeft w:val="0"/>
                                                                      <w:marRight w:val="0"/>
                                                                      <w:marTop w:val="0"/>
                                                                      <w:marBottom w:val="0"/>
                                                                      <w:divBdr>
                                                                        <w:top w:val="none" w:sz="0" w:space="0" w:color="auto"/>
                                                                        <w:left w:val="none" w:sz="0" w:space="0" w:color="auto"/>
                                                                        <w:bottom w:val="none" w:sz="0" w:space="0" w:color="auto"/>
                                                                        <w:right w:val="none" w:sz="0" w:space="0" w:color="auto"/>
                                                                      </w:divBdr>
                                                                      <w:divsChild>
                                                                        <w:div w:id="1246718641">
                                                                          <w:marLeft w:val="0"/>
                                                                          <w:marRight w:val="0"/>
                                                                          <w:marTop w:val="0"/>
                                                                          <w:marBottom w:val="0"/>
                                                                          <w:divBdr>
                                                                            <w:top w:val="none" w:sz="0" w:space="0" w:color="auto"/>
                                                                            <w:left w:val="none" w:sz="0" w:space="0" w:color="auto"/>
                                                                            <w:bottom w:val="none" w:sz="0" w:space="0" w:color="auto"/>
                                                                            <w:right w:val="none" w:sz="0" w:space="0" w:color="auto"/>
                                                                          </w:divBdr>
                                                                          <w:divsChild>
                                                                            <w:div w:id="1588077853">
                                                                              <w:marLeft w:val="0"/>
                                                                              <w:marRight w:val="0"/>
                                                                              <w:marTop w:val="0"/>
                                                                              <w:marBottom w:val="0"/>
                                                                              <w:divBdr>
                                                                                <w:top w:val="none" w:sz="0" w:space="0" w:color="auto"/>
                                                                                <w:left w:val="none" w:sz="0" w:space="0" w:color="auto"/>
                                                                                <w:bottom w:val="none" w:sz="0" w:space="0" w:color="auto"/>
                                                                                <w:right w:val="none" w:sz="0" w:space="0" w:color="auto"/>
                                                                              </w:divBdr>
                                                                              <w:divsChild>
                                                                                <w:div w:id="18204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192556">
      <w:bodyDiv w:val="1"/>
      <w:marLeft w:val="0"/>
      <w:marRight w:val="0"/>
      <w:marTop w:val="0"/>
      <w:marBottom w:val="0"/>
      <w:divBdr>
        <w:top w:val="none" w:sz="0" w:space="0" w:color="auto"/>
        <w:left w:val="none" w:sz="0" w:space="0" w:color="auto"/>
        <w:bottom w:val="none" w:sz="0" w:space="0" w:color="auto"/>
        <w:right w:val="none" w:sz="0" w:space="0" w:color="auto"/>
      </w:divBdr>
    </w:div>
    <w:div w:id="1723990103">
      <w:bodyDiv w:val="1"/>
      <w:marLeft w:val="0"/>
      <w:marRight w:val="0"/>
      <w:marTop w:val="0"/>
      <w:marBottom w:val="0"/>
      <w:divBdr>
        <w:top w:val="none" w:sz="0" w:space="0" w:color="auto"/>
        <w:left w:val="none" w:sz="0" w:space="0" w:color="auto"/>
        <w:bottom w:val="none" w:sz="0" w:space="0" w:color="auto"/>
        <w:right w:val="none" w:sz="0" w:space="0" w:color="auto"/>
      </w:divBdr>
    </w:div>
    <w:div w:id="1735078895">
      <w:bodyDiv w:val="1"/>
      <w:marLeft w:val="0"/>
      <w:marRight w:val="0"/>
      <w:marTop w:val="0"/>
      <w:marBottom w:val="0"/>
      <w:divBdr>
        <w:top w:val="none" w:sz="0" w:space="0" w:color="auto"/>
        <w:left w:val="none" w:sz="0" w:space="0" w:color="auto"/>
        <w:bottom w:val="none" w:sz="0" w:space="0" w:color="auto"/>
        <w:right w:val="none" w:sz="0" w:space="0" w:color="auto"/>
      </w:divBdr>
    </w:div>
    <w:div w:id="1755853109">
      <w:bodyDiv w:val="1"/>
      <w:marLeft w:val="0"/>
      <w:marRight w:val="0"/>
      <w:marTop w:val="0"/>
      <w:marBottom w:val="0"/>
      <w:divBdr>
        <w:top w:val="none" w:sz="0" w:space="0" w:color="auto"/>
        <w:left w:val="none" w:sz="0" w:space="0" w:color="auto"/>
        <w:bottom w:val="none" w:sz="0" w:space="0" w:color="auto"/>
        <w:right w:val="none" w:sz="0" w:space="0" w:color="auto"/>
      </w:divBdr>
    </w:div>
    <w:div w:id="1889605175">
      <w:bodyDiv w:val="1"/>
      <w:marLeft w:val="0"/>
      <w:marRight w:val="0"/>
      <w:marTop w:val="0"/>
      <w:marBottom w:val="0"/>
      <w:divBdr>
        <w:top w:val="none" w:sz="0" w:space="0" w:color="auto"/>
        <w:left w:val="none" w:sz="0" w:space="0" w:color="auto"/>
        <w:bottom w:val="none" w:sz="0" w:space="0" w:color="auto"/>
        <w:right w:val="none" w:sz="0" w:space="0" w:color="auto"/>
      </w:divBdr>
    </w:div>
    <w:div w:id="1890653850">
      <w:bodyDiv w:val="1"/>
      <w:marLeft w:val="0"/>
      <w:marRight w:val="0"/>
      <w:marTop w:val="0"/>
      <w:marBottom w:val="0"/>
      <w:divBdr>
        <w:top w:val="none" w:sz="0" w:space="0" w:color="auto"/>
        <w:left w:val="none" w:sz="0" w:space="0" w:color="auto"/>
        <w:bottom w:val="none" w:sz="0" w:space="0" w:color="auto"/>
        <w:right w:val="none" w:sz="0" w:space="0" w:color="auto"/>
      </w:divBdr>
    </w:div>
    <w:div w:id="1928611723">
      <w:bodyDiv w:val="1"/>
      <w:marLeft w:val="0"/>
      <w:marRight w:val="0"/>
      <w:marTop w:val="0"/>
      <w:marBottom w:val="0"/>
      <w:divBdr>
        <w:top w:val="none" w:sz="0" w:space="0" w:color="auto"/>
        <w:left w:val="none" w:sz="0" w:space="0" w:color="auto"/>
        <w:bottom w:val="none" w:sz="0" w:space="0" w:color="auto"/>
        <w:right w:val="none" w:sz="0" w:space="0" w:color="auto"/>
      </w:divBdr>
    </w:div>
    <w:div w:id="1940140692">
      <w:bodyDiv w:val="1"/>
      <w:marLeft w:val="0"/>
      <w:marRight w:val="0"/>
      <w:marTop w:val="0"/>
      <w:marBottom w:val="0"/>
      <w:divBdr>
        <w:top w:val="none" w:sz="0" w:space="0" w:color="auto"/>
        <w:left w:val="none" w:sz="0" w:space="0" w:color="auto"/>
        <w:bottom w:val="none" w:sz="0" w:space="0" w:color="auto"/>
        <w:right w:val="none" w:sz="0" w:space="0" w:color="auto"/>
      </w:divBdr>
    </w:div>
    <w:div w:id="1981690823">
      <w:bodyDiv w:val="1"/>
      <w:marLeft w:val="0"/>
      <w:marRight w:val="0"/>
      <w:marTop w:val="0"/>
      <w:marBottom w:val="0"/>
      <w:divBdr>
        <w:top w:val="none" w:sz="0" w:space="0" w:color="auto"/>
        <w:left w:val="none" w:sz="0" w:space="0" w:color="auto"/>
        <w:bottom w:val="none" w:sz="0" w:space="0" w:color="auto"/>
        <w:right w:val="none" w:sz="0" w:space="0" w:color="auto"/>
      </w:divBdr>
    </w:div>
    <w:div w:id="1995529612">
      <w:bodyDiv w:val="1"/>
      <w:marLeft w:val="0"/>
      <w:marRight w:val="0"/>
      <w:marTop w:val="0"/>
      <w:marBottom w:val="0"/>
      <w:divBdr>
        <w:top w:val="none" w:sz="0" w:space="0" w:color="auto"/>
        <w:left w:val="none" w:sz="0" w:space="0" w:color="auto"/>
        <w:bottom w:val="none" w:sz="0" w:space="0" w:color="auto"/>
        <w:right w:val="none" w:sz="0" w:space="0" w:color="auto"/>
      </w:divBdr>
    </w:div>
    <w:div w:id="2031292692">
      <w:bodyDiv w:val="1"/>
      <w:marLeft w:val="0"/>
      <w:marRight w:val="0"/>
      <w:marTop w:val="0"/>
      <w:marBottom w:val="0"/>
      <w:divBdr>
        <w:top w:val="none" w:sz="0" w:space="0" w:color="auto"/>
        <w:left w:val="none" w:sz="0" w:space="0" w:color="auto"/>
        <w:bottom w:val="none" w:sz="0" w:space="0" w:color="auto"/>
        <w:right w:val="none" w:sz="0" w:space="0" w:color="auto"/>
      </w:divBdr>
      <w:divsChild>
        <w:div w:id="1302074549">
          <w:marLeft w:val="480"/>
          <w:marRight w:val="0"/>
          <w:marTop w:val="0"/>
          <w:marBottom w:val="0"/>
          <w:divBdr>
            <w:top w:val="none" w:sz="0" w:space="0" w:color="auto"/>
            <w:left w:val="none" w:sz="0" w:space="0" w:color="auto"/>
            <w:bottom w:val="none" w:sz="0" w:space="0" w:color="auto"/>
            <w:right w:val="none" w:sz="0" w:space="0" w:color="auto"/>
          </w:divBdr>
          <w:divsChild>
            <w:div w:id="20891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8424">
      <w:bodyDiv w:val="1"/>
      <w:marLeft w:val="0"/>
      <w:marRight w:val="0"/>
      <w:marTop w:val="0"/>
      <w:marBottom w:val="0"/>
      <w:divBdr>
        <w:top w:val="none" w:sz="0" w:space="0" w:color="auto"/>
        <w:left w:val="none" w:sz="0" w:space="0" w:color="auto"/>
        <w:bottom w:val="none" w:sz="0" w:space="0" w:color="auto"/>
        <w:right w:val="none" w:sz="0" w:space="0" w:color="auto"/>
      </w:divBdr>
    </w:div>
    <w:div w:id="2042587436">
      <w:bodyDiv w:val="1"/>
      <w:marLeft w:val="0"/>
      <w:marRight w:val="0"/>
      <w:marTop w:val="0"/>
      <w:marBottom w:val="0"/>
      <w:divBdr>
        <w:top w:val="none" w:sz="0" w:space="0" w:color="auto"/>
        <w:left w:val="none" w:sz="0" w:space="0" w:color="auto"/>
        <w:bottom w:val="none" w:sz="0" w:space="0" w:color="auto"/>
        <w:right w:val="none" w:sz="0" w:space="0" w:color="auto"/>
      </w:divBdr>
    </w:div>
    <w:div w:id="2104523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protect-au.mimecast.com/s/3l1KCXLKNwFnMBL1phGX0wy?domain=marinepests.gov.au" TargetMode="External"/><Relationship Id="rId42" Type="http://schemas.openxmlformats.org/officeDocument/2006/relationships/hyperlink" Target="http://www.w3.org/TR/skos-reference" TargetMode="External"/><Relationship Id="rId47" Type="http://schemas.openxmlformats.org/officeDocument/2006/relationships/hyperlink" Target="https://cebra.unimelb.edu.au/__data/assets/pdf_file/0010/3453058/Endorsed-CEBRA-170714-Final-Report-_v1.0.1.pdf" TargetMode="External"/><Relationship Id="rId63" Type="http://schemas.openxmlformats.org/officeDocument/2006/relationships/hyperlink" Target="https://dspace.flinders.edu.au/xmlui/discover" TargetMode="External"/><Relationship Id="rId68" Type="http://schemas.openxmlformats.org/officeDocument/2006/relationships/hyperlink" Target="https://mro.massey.ac.nz/" TargetMode="External"/><Relationship Id="rId84" Type="http://schemas.openxmlformats.org/officeDocument/2006/relationships/hyperlink" Target="https://unsworks.unsw.edu.au/home" TargetMode="External"/><Relationship Id="rId89" Type="http://schemas.openxmlformats.org/officeDocument/2006/relationships/hyperlink" Target="https://researcharchive.vuw.ac.nz/advanced-search"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footer" Target="footer5.xml"/><Relationship Id="rId37" Type="http://schemas.openxmlformats.org/officeDocument/2006/relationships/hyperlink" Target="https://doi.org/10.26188/22346287.v2" TargetMode="External"/><Relationship Id="rId53" Type="http://schemas.openxmlformats.org/officeDocument/2006/relationships/hyperlink" Target="https://bch.cbd.int/en/" TargetMode="External"/><Relationship Id="rId58" Type="http://schemas.openxmlformats.org/officeDocument/2006/relationships/hyperlink" Target="https://www.agriculture.gov.au/search?search_api_fulltext=biosecurity+%22invasive+species%22" TargetMode="External"/><Relationship Id="rId74" Type="http://schemas.openxmlformats.org/officeDocument/2006/relationships/hyperlink" Target="https://www.pbri.com.au/" TargetMode="External"/><Relationship Id="rId79" Type="http://schemas.openxmlformats.org/officeDocument/2006/relationships/hyperlink" Target="https://researchrepository.rmit.edu.au/"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yperlink" Target="https://protect-au.mimecast.com/s/V0W3CYWLOxh36kyQGhYHkQQ?domain=agriculture.gov.au" TargetMode="Externa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yperlink" Target="https://repository.ifla.org/handle/123456789/40" TargetMode="External"/><Relationship Id="rId43" Type="http://schemas.openxmlformats.org/officeDocument/2006/relationships/hyperlink" Target="https://doi.org/10.1016/j.agwat.2021.107300" TargetMode="External"/><Relationship Id="rId48" Type="http://schemas.openxmlformats.org/officeDocument/2006/relationships/hyperlink" Target="https://archivesic.ccsd.cnrs.fr/sic_00581570" TargetMode="External"/><Relationship Id="rId56" Type="http://schemas.openxmlformats.org/officeDocument/2006/relationships/hyperlink" Target="https://overview.cebra.unimelb.edu.au/research-output-searchable-database.html" TargetMode="External"/><Relationship Id="rId64" Type="http://schemas.openxmlformats.org/officeDocument/2006/relationships/hyperlink" Target="https://research-repository.griffith.edu.au/" TargetMode="External"/><Relationship Id="rId69" Type="http://schemas.openxmlformats.org/officeDocument/2006/relationships/hyperlink" Target="https://www.mpi.govt.nz/resources-and-forms/publications/" TargetMode="External"/><Relationship Id="rId77" Type="http://schemas.openxmlformats.org/officeDocument/2006/relationships/hyperlink" Target="https://www.planthealthaustralia.com.au/resources/pest-information-document-database/" TargetMode="External"/><Relationship Id="rId8" Type="http://schemas.openxmlformats.org/officeDocument/2006/relationships/settings" Target="settings.xml"/><Relationship Id="rId51" Type="http://schemas.openxmlformats.org/officeDocument/2006/relationships/hyperlink" Target="https://doi.org/10.1179/136485910X12851868779984" TargetMode="External"/><Relationship Id="rId72" Type="http://schemas.openxmlformats.org/officeDocument/2006/relationships/hyperlink" Target="https://www.nappo.org/" TargetMode="External"/><Relationship Id="rId80" Type="http://schemas.openxmlformats.org/officeDocument/2006/relationships/hyperlink" Target="https://digital.library.adelaide.edu.au/" TargetMode="External"/><Relationship Id="rId85" Type="http://schemas.openxmlformats.org/officeDocument/2006/relationships/hyperlink" Target="https://ourarchive.otago.ac.nz/"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6.emf"/><Relationship Id="rId38" Type="http://schemas.openxmlformats.org/officeDocument/2006/relationships/hyperlink" Target="https://doi.org/10.26188/22670950.v1" TargetMode="External"/><Relationship Id="rId46" Type="http://schemas.openxmlformats.org/officeDocument/2006/relationships/hyperlink" Target="https://doi.org/10.3390/ani12010063" TargetMode="External"/><Relationship Id="rId59" Type="http://schemas.openxmlformats.org/officeDocument/2006/relationships/hyperlink" Target="https://planthealthportal.defra.gov.uk/" TargetMode="External"/><Relationship Id="rId67" Type="http://schemas.openxmlformats.org/officeDocument/2006/relationships/hyperlink" Target="https://researcharchive.lincoln.ac.nz/" TargetMode="External"/><Relationship Id="rId20" Type="http://schemas.openxmlformats.org/officeDocument/2006/relationships/hyperlink" Target="https://protect-au.mimecast.com/s/lfEBCWLJMvFjyzn2lSohf0k?domain=agriculture.gov.au" TargetMode="External"/><Relationship Id="rId41" Type="http://schemas.openxmlformats.org/officeDocument/2006/relationships/hyperlink" Target="https://doi.org/10.1017/S1351324905003955" TargetMode="External"/><Relationship Id="rId54" Type="http://schemas.openxmlformats.org/officeDocument/2006/relationships/hyperlink" Target="https://open.canada.ca/data/en/dataset/0f0e5884-9c1e-4171-bd33-42bcee1f2a01" TargetMode="External"/><Relationship Id="rId62" Type="http://schemas.openxmlformats.org/officeDocument/2006/relationships/hyperlink" Target="https://drop.euphresco.net/search" TargetMode="External"/><Relationship Id="rId70" Type="http://schemas.openxmlformats.org/officeDocument/2006/relationships/hyperlink" Target="https://researchrepository.murdoch.edu.au/" TargetMode="External"/><Relationship Id="rId75" Type="http://schemas.openxmlformats.org/officeDocument/2006/relationships/hyperlink" Target="https://www.appd.net.au/" TargetMode="External"/><Relationship Id="rId83" Type="http://schemas.openxmlformats.org/officeDocument/2006/relationships/hyperlink" Target="https://rune.une.edu.au/web/index.jsp" TargetMode="External"/><Relationship Id="rId88" Type="http://schemas.openxmlformats.org/officeDocument/2006/relationships/hyperlink" Target="https://figshare.utas.edu.au/"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header" Target="header5.xml"/><Relationship Id="rId36" Type="http://schemas.openxmlformats.org/officeDocument/2006/relationships/hyperlink" Target="https://doi.org/10.26188/21308400.v1" TargetMode="External"/><Relationship Id="rId49" Type="http://schemas.openxmlformats.org/officeDocument/2006/relationships/hyperlink" Target="https://doi.org/10.26188/24354547.v1" TargetMode="External"/><Relationship Id="rId57" Type="http://schemas.openxmlformats.org/officeDocument/2006/relationships/hyperlink" Target="https://publications.csiro.au/publications/advancedSearch" TargetMode="Externa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https://doi.org/10.1007/s00267-021-01558-8" TargetMode="External"/><Relationship Id="rId52" Type="http://schemas.openxmlformats.org/officeDocument/2006/relationships/hyperlink" Target="https://www.bionet.nz/library/" TargetMode="External"/><Relationship Id="rId60" Type="http://schemas.openxmlformats.org/officeDocument/2006/relationships/hyperlink" Target="https://www.efsa.europa.eu/en/publications" TargetMode="External"/><Relationship Id="rId65" Type="http://schemas.openxmlformats.org/officeDocument/2006/relationships/hyperlink" Target="https://www.growag.com/explore/list/research-projects" TargetMode="External"/><Relationship Id="rId73" Type="http://schemas.openxmlformats.org/officeDocument/2006/relationships/hyperlink" Target="https://pbcrc.com.au/" TargetMode="External"/><Relationship Id="rId78" Type="http://schemas.openxmlformats.org/officeDocument/2006/relationships/hyperlink" Target="https://eprints.qut.edu.au/" TargetMode="External"/><Relationship Id="rId81" Type="http://schemas.openxmlformats.org/officeDocument/2006/relationships/hyperlink" Target="https://researchspace.auckland.ac.nz/discover" TargetMode="External"/><Relationship Id="rId86" Type="http://schemas.openxmlformats.org/officeDocument/2006/relationships/hyperlink" Target="https://espace.library.uq.edu.au/records/search"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protect-au.mimecast.com/s/pzH4CROAEnsrgn3J7Crlq1V?domain=agriculture.gov.au" TargetMode="External"/><Relationship Id="rId39" Type="http://schemas.openxmlformats.org/officeDocument/2006/relationships/hyperlink" Target="https://github.com/Kurrawong/phs-vocabs" TargetMode="External"/><Relationship Id="rId34" Type="http://schemas.openxmlformats.org/officeDocument/2006/relationships/image" Target="media/image7.emf"/><Relationship Id="rId50" Type="http://schemas.openxmlformats.org/officeDocument/2006/relationships/hyperlink" Target="https://www.nlm.nih.gov/tsd/cataloging/subjclasspolicy.html" TargetMode="External"/><Relationship Id="rId55" Type="http://schemas.openxmlformats.org/officeDocument/2006/relationships/hyperlink" Target="https://invasives.com.au/our-publications/page/6/" TargetMode="External"/><Relationship Id="rId76" Type="http://schemas.openxmlformats.org/officeDocument/2006/relationships/hyperlink" Target="https://portal.biosecurityportal.org.au/" TargetMode="External"/><Relationship Id="rId7" Type="http://schemas.openxmlformats.org/officeDocument/2006/relationships/styles" Target="styles.xml"/><Relationship Id="rId71" Type="http://schemas.openxmlformats.org/officeDocument/2006/relationships/hyperlink" Target="https://www.sesync.org/"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3.png"/><Relationship Id="rId40" Type="http://schemas.openxmlformats.org/officeDocument/2006/relationships/hyperlink" Target="http://hdl.handle.net/102.100.100/328007?index=1" TargetMode="External"/><Relationship Id="rId45" Type="http://schemas.openxmlformats.org/officeDocument/2006/relationships/hyperlink" Target="https://doi.org/10.3391/mbi.2017.8.3.02" TargetMode="External"/><Relationship Id="rId66" Type="http://schemas.openxmlformats.org/officeDocument/2006/relationships/hyperlink" Target="https://www.cabi.org/isc/" TargetMode="External"/><Relationship Id="rId87" Type="http://schemas.openxmlformats.org/officeDocument/2006/relationships/hyperlink" Target="https://ses.library.usyd.edu.au/" TargetMode="External"/><Relationship Id="rId61" Type="http://schemas.openxmlformats.org/officeDocument/2006/relationships/hyperlink" Target="https://www.eppo.int/RESOURCES/eppo_databases" TargetMode="External"/><Relationship Id="rId82" Type="http://schemas.openxmlformats.org/officeDocument/2006/relationships/hyperlink" Target="https://ir.canterbury.ac.nz/" TargetMode="External"/><Relationship Id="rId19" Type="http://schemas.openxmlformats.org/officeDocument/2006/relationships/hyperlink" Target="https://protect-au.mimecast.com/s/c0lICVAGLrslP0p7OTOrpFS?domain=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5b271ce3-8e8e-4dcd-b9c1-4e3d95bc7c6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B84BDAE98E23249A2FA786884A9D84D" ma:contentTypeVersion="18" ma:contentTypeDescription="Create a new document." ma:contentTypeScope="" ma:versionID="ebaa989db7ed5bb2f619fddde834bda8">
  <xsd:schema xmlns:xsd="http://www.w3.org/2001/XMLSchema" xmlns:xs="http://www.w3.org/2001/XMLSchema" xmlns:p="http://schemas.microsoft.com/office/2006/metadata/properties" xmlns:ns1="http://schemas.microsoft.com/sharepoint/v3" xmlns:ns3="5b271ce3-8e8e-4dcd-b9c1-4e3d95bc7c65" xmlns:ns4="8007523a-f30c-41cf-a59a-3e876d2b8f24" targetNamespace="http://schemas.microsoft.com/office/2006/metadata/properties" ma:root="true" ma:fieldsID="9dfb5a2388a6c498af59e0d3d1624738" ns1:_="" ns3:_="" ns4:_="">
    <xsd:import namespace="http://schemas.microsoft.com/sharepoint/v3"/>
    <xsd:import namespace="5b271ce3-8e8e-4dcd-b9c1-4e3d95bc7c65"/>
    <xsd:import namespace="8007523a-f30c-41cf-a59a-3e876d2b8f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1:_ip_UnifiedCompliancePolicyProperties" minOccurs="0"/>
                <xsd:element ref="ns1:_ip_UnifiedCompliancePolicyUIAction" minOccurs="0"/>
                <xsd:element ref="ns3:MediaLengthInSeconds" minOccurs="0"/>
                <xsd:element ref="ns3:MediaServiceLocation"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271ce3-8e8e-4dcd-b9c1-4e3d95bc7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7523a-f30c-41cf-a59a-3e876d2b8f24"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2056E-2FE8-4039-B66B-A78E13AC29F0}">
  <ds:schemaRefs>
    <ds:schemaRef ds:uri="http://schemas.openxmlformats.org/officeDocument/2006/bibliography"/>
  </ds:schemaRefs>
</ds:datastoreItem>
</file>

<file path=customXml/itemProps2.xml><?xml version="1.0" encoding="utf-8"?>
<ds:datastoreItem xmlns:ds="http://schemas.openxmlformats.org/officeDocument/2006/customXml" ds:itemID="{CF4444B4-29A8-4A27-B1CF-0B5E4EFFF0FC}">
  <ds:schemaRefs>
    <ds:schemaRef ds:uri="http://schemas.openxmlformats.org/officeDocument/2006/bibliography"/>
  </ds:schemaRefs>
</ds:datastoreItem>
</file>

<file path=customXml/itemProps3.xml><?xml version="1.0" encoding="utf-8"?>
<ds:datastoreItem xmlns:ds="http://schemas.openxmlformats.org/officeDocument/2006/customXml" ds:itemID="{ACAF6D7D-F100-4D03-BCA8-FF983AE93923}">
  <ds:schemaRefs>
    <ds:schemaRef ds:uri="http://schemas.microsoft.com/sharepoint/v3/contenttype/forms"/>
  </ds:schemaRefs>
</ds:datastoreItem>
</file>

<file path=customXml/itemProps4.xml><?xml version="1.0" encoding="utf-8"?>
<ds:datastoreItem xmlns:ds="http://schemas.openxmlformats.org/officeDocument/2006/customXml" ds:itemID="{47F35E75-558E-492D-AE7F-E2207940D9C3}">
  <ds:schemaRefs>
    <ds:schemaRef ds:uri="http://schemas.microsoft.com/office/2006/metadata/properties"/>
    <ds:schemaRef ds:uri="http://schemas.microsoft.com/office/infopath/2007/PartnerControls"/>
    <ds:schemaRef ds:uri="http://schemas.microsoft.com/sharepoint/v3"/>
    <ds:schemaRef ds:uri="5b271ce3-8e8e-4dcd-b9c1-4e3d95bc7c65"/>
  </ds:schemaRefs>
</ds:datastoreItem>
</file>

<file path=customXml/itemProps5.xml><?xml version="1.0" encoding="utf-8"?>
<ds:datastoreItem xmlns:ds="http://schemas.openxmlformats.org/officeDocument/2006/customXml" ds:itemID="{C554DE4E-3AAD-4714-856E-25576CF28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271ce3-8e8e-4dcd-b9c1-4e3d95bc7c65"/>
    <ds:schemaRef ds:uri="8007523a-f30c-41cf-a59a-3e876d2b8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15556</Words>
  <Characters>88672</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fallon.mody@unimelb.edu.au</dc:creator>
  <cp:keywords/>
  <dc:description/>
  <cp:lastModifiedBy>Andrew Robinson</cp:lastModifiedBy>
  <cp:revision>3</cp:revision>
  <cp:lastPrinted>2023-02-02T00:20:00Z</cp:lastPrinted>
  <dcterms:created xsi:type="dcterms:W3CDTF">2025-01-31T05:48:00Z</dcterms:created>
  <dcterms:modified xsi:type="dcterms:W3CDTF">2025-02-03T00:46:00Z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ef252cd4-01e1-4a53-b3ff-ac627c1d3a42</vt:lpwstr>
  </property>
  <property fmtid="{D5CDD505-2E9C-101B-9397-08002B2CF9AE}" pid="3" name="PSPFClassification">
    <vt:lpwstr>Do Not Mark</vt:lpwstr>
  </property>
  <property fmtid="{D5CDD505-2E9C-101B-9397-08002B2CF9AE}" pid="4" name="ContentTypeId">
    <vt:lpwstr>0x0101003B84BDAE98E23249A2FA786884A9D84D</vt:lpwstr>
  </property>
  <property fmtid="{D5CDD505-2E9C-101B-9397-08002B2CF9AE}" pid="5" name="ClassificationContentMarkingHeaderShapeIds">
    <vt:lpwstr>1a82af4f,2912ea0b,c87b365,445d9d60,67822ab6,5d60e97b</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184babb3,70b62170,6a4a8738,1d2404c7,bae68eb,61c25981</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933d8be6-3c40-4052-87a2-9c2adcba8759_Enabled">
    <vt:lpwstr>true</vt:lpwstr>
  </property>
  <property fmtid="{D5CDD505-2E9C-101B-9397-08002B2CF9AE}" pid="12" name="MSIP_Label_933d8be6-3c40-4052-87a2-9c2adcba8759_SetDate">
    <vt:lpwstr>2024-10-28T22:04:43Z</vt:lpwstr>
  </property>
  <property fmtid="{D5CDD505-2E9C-101B-9397-08002B2CF9AE}" pid="13" name="MSIP_Label_933d8be6-3c40-4052-87a2-9c2adcba8759_Method">
    <vt:lpwstr>Privileged</vt:lpwstr>
  </property>
  <property fmtid="{D5CDD505-2E9C-101B-9397-08002B2CF9AE}" pid="14" name="MSIP_Label_933d8be6-3c40-4052-87a2-9c2adcba8759_Name">
    <vt:lpwstr>OFFICIAL</vt:lpwstr>
  </property>
  <property fmtid="{D5CDD505-2E9C-101B-9397-08002B2CF9AE}" pid="15" name="MSIP_Label_933d8be6-3c40-4052-87a2-9c2adcba8759_SiteId">
    <vt:lpwstr>2be67eb7-400c-4b3f-a5a1-1258c0da0696</vt:lpwstr>
  </property>
  <property fmtid="{D5CDD505-2E9C-101B-9397-08002B2CF9AE}" pid="16" name="MSIP_Label_933d8be6-3c40-4052-87a2-9c2adcba8759_ActionId">
    <vt:lpwstr>bae13a5f-6752-4eb5-8592-ba7c66933708</vt:lpwstr>
  </property>
  <property fmtid="{D5CDD505-2E9C-101B-9397-08002B2CF9AE}" pid="17" name="MSIP_Label_933d8be6-3c40-4052-87a2-9c2adcba8759_ContentBits">
    <vt:lpwstr>3</vt:lpwstr>
  </property>
</Properties>
</file>